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2C6" w:rsidRDefault="00CE4E72" w:rsidP="00CE4E72">
      <w:pPr>
        <w:pStyle w:val="Ttulo7"/>
      </w:pPr>
      <w:r>
        <w:t>COMISSÃO DE ADMINISTRAÇÃO E FINANÇAS</w:t>
      </w:r>
    </w:p>
    <w:tbl>
      <w:tblPr>
        <w:tblStyle w:val="a"/>
        <w:tblW w:w="9211" w:type="dxa"/>
        <w:tblInd w:w="-10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6976"/>
      </w:tblGrid>
      <w:tr w:rsidR="009252C6">
        <w:tc>
          <w:tcPr>
            <w:tcW w:w="2235" w:type="dxa"/>
          </w:tcPr>
          <w:p w:rsidR="009252C6" w:rsidRDefault="00CE4E72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9252C6" w:rsidRDefault="009252C6"/>
        </w:tc>
      </w:tr>
      <w:tr w:rsidR="009252C6">
        <w:tc>
          <w:tcPr>
            <w:tcW w:w="2235" w:type="dxa"/>
          </w:tcPr>
          <w:p w:rsidR="009252C6" w:rsidRDefault="00CE4E72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9252C6" w:rsidRDefault="00CE4E72">
            <w:r>
              <w:t>CAU/GO</w:t>
            </w:r>
          </w:p>
        </w:tc>
      </w:tr>
      <w:tr w:rsidR="009252C6">
        <w:tc>
          <w:tcPr>
            <w:tcW w:w="2235" w:type="dxa"/>
          </w:tcPr>
          <w:p w:rsidR="009252C6" w:rsidRDefault="00CE4E72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9252C6" w:rsidRDefault="00CE4E72">
            <w:r>
              <w:t>PROGRAMAÇÃO ORÇAMENTÁRIA - EXERCÍCIO 2024</w:t>
            </w:r>
          </w:p>
        </w:tc>
      </w:tr>
      <w:tr w:rsidR="009252C6">
        <w:trPr>
          <w:trHeight w:val="433"/>
        </w:trPr>
        <w:tc>
          <w:tcPr>
            <w:tcW w:w="9211" w:type="dxa"/>
            <w:gridSpan w:val="2"/>
          </w:tcPr>
          <w:p w:rsidR="009252C6" w:rsidRDefault="009252C6">
            <w:pPr>
              <w:jc w:val="center"/>
              <w:rPr>
                <w:b/>
                <w:sz w:val="4"/>
                <w:szCs w:val="4"/>
              </w:rPr>
            </w:pPr>
          </w:p>
          <w:p w:rsidR="009252C6" w:rsidRDefault="00CE4E72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t xml:space="preserve">DELIBERAÇÃO Nº </w:t>
            </w:r>
            <w:r w:rsidR="00B7591C">
              <w:rPr>
                <w:b/>
                <w:sz w:val="24"/>
                <w:szCs w:val="24"/>
              </w:rPr>
              <w:t>26/2023</w:t>
            </w:r>
            <w:r>
              <w:rPr>
                <w:b/>
                <w:sz w:val="24"/>
                <w:szCs w:val="24"/>
              </w:rPr>
              <w:t xml:space="preserve"> - CAF-CAU/GO</w:t>
            </w:r>
          </w:p>
        </w:tc>
      </w:tr>
    </w:tbl>
    <w:p w:rsidR="009252C6" w:rsidRDefault="009252C6">
      <w:pPr>
        <w:jc w:val="center"/>
        <w:rPr>
          <w:sz w:val="2"/>
          <w:szCs w:val="2"/>
        </w:rPr>
      </w:pPr>
    </w:p>
    <w:p w:rsidR="009252C6" w:rsidRDefault="00CE4E72">
      <w:pPr>
        <w:spacing w:after="120"/>
        <w:jc w:val="both"/>
      </w:pPr>
      <w:r>
        <w:t>A COMISSÃO DE ADMINISTRAÇÃO E FINANÇAS - CAF-CAU/GO, reunida ordinariamente em reunião presencial, no dia 20 de novembro de 2023, no uso das competências que lhe confere o artigo 95 do Regimento Interno do CAU/GO, após análise do assunto em epígrafe:</w:t>
      </w:r>
    </w:p>
    <w:p w:rsidR="009252C6" w:rsidRDefault="00CE4E72">
      <w:pPr>
        <w:spacing w:after="120"/>
        <w:jc w:val="both"/>
      </w:pPr>
      <w:r>
        <w:rPr>
          <w:b/>
        </w:rPr>
        <w:t>CONSIDERANDO</w:t>
      </w:r>
      <w:r>
        <w:t xml:space="preserve"> a Resolução CAU/BR nº 174, que dispõe sobre procedimentos orçamentários, contábeis e de prestação de contas a serem adotados pelos Conselhos de Arquitetura e Urbanismo dos Estados;</w:t>
      </w:r>
    </w:p>
    <w:p w:rsidR="009252C6" w:rsidRDefault="00CE4E72">
      <w:pPr>
        <w:spacing w:line="240" w:lineRule="auto"/>
        <w:jc w:val="both"/>
      </w:pPr>
      <w:r>
        <w:rPr>
          <w:b/>
        </w:rPr>
        <w:t>CONSIDERANDO</w:t>
      </w:r>
      <w:r>
        <w:t xml:space="preserve"> as Diretrizes Orçamentárias aprovadas pela Deliberação Plenária</w:t>
      </w:r>
      <w:r>
        <w:rPr>
          <w:rFonts w:ascii="Arial" w:eastAsia="Arial" w:hAnsi="Arial" w:cs="Arial"/>
          <w:b/>
          <w:color w:val="474747"/>
          <w:highlight w:val="white"/>
        </w:rPr>
        <w:t xml:space="preserve"> DPOBR Nº 0140-09/2023</w:t>
      </w:r>
      <w:r>
        <w:rPr>
          <w:color w:val="000000"/>
          <w:highlight w:val="white"/>
        </w:rPr>
        <w:t xml:space="preserve"> publicada em 21 de setembro de 2023</w:t>
      </w:r>
      <w:r>
        <w:t xml:space="preserve">, que indica valores para Receitas Correntes, Despesas com Fundo de Apoio e CSC, bem como limites estratégicos para aplicação dos recursos do Conselho; </w:t>
      </w:r>
    </w:p>
    <w:p w:rsidR="009252C6" w:rsidRDefault="00CE4E72">
      <w:pPr>
        <w:rPr>
          <w:b/>
        </w:rPr>
      </w:pPr>
      <w:r>
        <w:rPr>
          <w:b/>
        </w:rPr>
        <w:t>DELIBEROU:</w:t>
      </w:r>
    </w:p>
    <w:p w:rsidR="009252C6" w:rsidRDefault="00CE4E72">
      <w:pPr>
        <w:spacing w:after="120" w:line="240" w:lineRule="auto"/>
        <w:jc w:val="both"/>
      </w:pPr>
      <w:r>
        <w:rPr>
          <w:b/>
        </w:rPr>
        <w:t>Art. 1º</w:t>
      </w:r>
      <w:r>
        <w:t xml:space="preserve"> Aprovar a Programação Orçamentária do Conselho de Arquitetura e Urbanismo de Goiás referente ao exercício 2024, por área e projeto, conforme segue:</w:t>
      </w:r>
    </w:p>
    <w:p w:rsidR="009252C6" w:rsidRDefault="00CE4E72">
      <w:pPr>
        <w:spacing w:before="120" w:after="120" w:line="240" w:lineRule="auto"/>
        <w:ind w:left="284"/>
        <w:jc w:val="both"/>
      </w:pPr>
      <w:r>
        <w:rPr>
          <w:b/>
        </w:rPr>
        <w:t>I – Gerência Geral</w:t>
      </w:r>
    </w:p>
    <w:p w:rsidR="009252C6" w:rsidRDefault="00CE4E72">
      <w:pPr>
        <w:spacing w:before="120" w:after="120" w:line="240" w:lineRule="auto"/>
        <w:ind w:left="284"/>
        <w:jc w:val="both"/>
      </w:pPr>
      <w:r>
        <w:t xml:space="preserve">a) Gestão Estratégica: o valor de R$ 659.304,11 (seiscentos e cinquenta nove mil, trezentos e quatro reais e onze centavos); </w:t>
      </w:r>
    </w:p>
    <w:p w:rsidR="009252C6" w:rsidRDefault="00CE4E72">
      <w:pPr>
        <w:spacing w:before="120" w:after="120" w:line="240" w:lineRule="auto"/>
        <w:ind w:left="284"/>
        <w:jc w:val="both"/>
      </w:pPr>
      <w:r>
        <w:t xml:space="preserve">b) Embasamento Jurídico: o valor de R$ 277.299,79 (duzentos e setenta sete mil, duzentos e noventa nove reais e setenta e nove centavos); </w:t>
      </w:r>
    </w:p>
    <w:p w:rsidR="009252C6" w:rsidRDefault="00CE4E72">
      <w:pPr>
        <w:spacing w:before="120" w:after="120" w:line="240" w:lineRule="auto"/>
        <w:ind w:left="284"/>
        <w:jc w:val="both"/>
      </w:pPr>
      <w:r>
        <w:t>c) Assistência Técnica: o valor inicial de R$ 158.100,00 (cento e cinquenta oito mil e cem reais);</w:t>
      </w:r>
    </w:p>
    <w:p w:rsidR="009252C6" w:rsidRDefault="00CE4E72">
      <w:pPr>
        <w:spacing w:before="120" w:after="120" w:line="240" w:lineRule="auto"/>
        <w:ind w:left="284"/>
        <w:jc w:val="both"/>
      </w:pPr>
      <w:r>
        <w:t>d) Concessão de Patrocínios: o valor inicial de R$ 90.000,00 (noventa mil reais).</w:t>
      </w:r>
    </w:p>
    <w:p w:rsidR="009252C6" w:rsidRDefault="00CE4E72">
      <w:pPr>
        <w:spacing w:before="120" w:after="120" w:line="240" w:lineRule="auto"/>
        <w:ind w:left="284"/>
        <w:jc w:val="both"/>
      </w:pPr>
      <w:r>
        <w:t>e) Patrimônio: o valor inicial de R$105.500,00(cento e cinco mil e quinhentos reais).</w:t>
      </w:r>
    </w:p>
    <w:p w:rsidR="009252C6" w:rsidRDefault="00CE4E72">
      <w:pPr>
        <w:spacing w:before="240" w:after="120" w:line="240" w:lineRule="auto"/>
        <w:ind w:left="284"/>
        <w:jc w:val="both"/>
      </w:pPr>
      <w:r>
        <w:rPr>
          <w:b/>
        </w:rPr>
        <w:t>II - Área de Administração e Recursos Humanos</w:t>
      </w:r>
    </w:p>
    <w:p w:rsidR="009252C6" w:rsidRDefault="00CE4E72">
      <w:pPr>
        <w:spacing w:before="120" w:after="120" w:line="240" w:lineRule="auto"/>
        <w:ind w:left="284"/>
        <w:jc w:val="both"/>
      </w:pPr>
      <w:r>
        <w:t xml:space="preserve"> a) Gestão de Recursos Humanos: o valor de R$ 25.844,00 (vinte e cinco mil e oitocentos e quarenta quatro reais); </w:t>
      </w:r>
    </w:p>
    <w:p w:rsidR="009252C6" w:rsidRDefault="00CE4E72">
      <w:pPr>
        <w:spacing w:before="120" w:after="120" w:line="240" w:lineRule="auto"/>
        <w:ind w:left="284"/>
        <w:jc w:val="both"/>
      </w:pPr>
      <w:r>
        <w:t xml:space="preserve"> b) Capacitações Diversas da Equipe: o valor de R$ 106.000,00 (cento e seis mil); </w:t>
      </w:r>
    </w:p>
    <w:p w:rsidR="009252C6" w:rsidRDefault="00CE4E72">
      <w:pPr>
        <w:spacing w:before="120" w:after="120" w:line="240" w:lineRule="auto"/>
        <w:ind w:left="284"/>
        <w:jc w:val="both"/>
      </w:pPr>
      <w:r>
        <w:t>c) Organização e Manutenção da Sede: o valor R$ 688.910,11 (seiscentos e oitenta oito mil, novecentos e dez reais e onze centavos);</w:t>
      </w:r>
    </w:p>
    <w:p w:rsidR="009252C6" w:rsidRDefault="00CE4E72">
      <w:pPr>
        <w:spacing w:before="120" w:after="120" w:line="240" w:lineRule="auto"/>
        <w:ind w:left="284"/>
        <w:jc w:val="both"/>
      </w:pPr>
      <w:r>
        <w:t xml:space="preserve">d) Estruturação e Adequação da Sede: o valor de R$ 238.000,00 (duzentos e trinta oito mil reais) </w:t>
      </w:r>
    </w:p>
    <w:p w:rsidR="009252C6" w:rsidRDefault="00CE4E72">
      <w:pPr>
        <w:rPr>
          <w:b/>
        </w:rPr>
      </w:pPr>
      <w:r>
        <w:br w:type="page"/>
      </w:r>
    </w:p>
    <w:p w:rsidR="009252C6" w:rsidRDefault="00CE4E72">
      <w:pPr>
        <w:spacing w:before="240" w:after="120" w:line="240" w:lineRule="auto"/>
        <w:ind w:left="284"/>
        <w:jc w:val="both"/>
      </w:pPr>
      <w:r>
        <w:rPr>
          <w:b/>
        </w:rPr>
        <w:lastRenderedPageBreak/>
        <w:t>III - Área de Planejamento e Finanças</w:t>
      </w:r>
    </w:p>
    <w:p w:rsidR="009252C6" w:rsidRDefault="00CE4E72">
      <w:pPr>
        <w:spacing w:before="120" w:after="120" w:line="240" w:lineRule="auto"/>
        <w:ind w:left="284"/>
        <w:jc w:val="both"/>
      </w:pPr>
      <w:r>
        <w:t xml:space="preserve">a) Sustentabilidade Financeira: o valor de R$ 614.159,60 (seiscentos e quatorze mil, cento e cinquenta nove reais e sessenta centavos); </w:t>
      </w:r>
    </w:p>
    <w:p w:rsidR="009252C6" w:rsidRDefault="00CE4E72">
      <w:pPr>
        <w:spacing w:before="120" w:after="120" w:line="240" w:lineRule="auto"/>
        <w:ind w:left="284"/>
        <w:jc w:val="both"/>
      </w:pPr>
      <w:r>
        <w:t xml:space="preserve">b) Reserva de Contingência: o valor de R$ 41.000,00 (quarenta e um reais); </w:t>
      </w:r>
    </w:p>
    <w:p w:rsidR="009252C6" w:rsidRDefault="00CE4E72">
      <w:pPr>
        <w:spacing w:before="120" w:after="120" w:line="240" w:lineRule="auto"/>
        <w:ind w:left="284"/>
        <w:jc w:val="both"/>
      </w:pPr>
      <w:r>
        <w:t>c) Centro de Serviços Compartilhados - Atendimento: o valor de R$ 54.245,30 (cinquenta e quatro mil, duzentos e quarenta cinco reais e trinta centavos);</w:t>
      </w:r>
    </w:p>
    <w:p w:rsidR="009252C6" w:rsidRDefault="00CE4E72">
      <w:pPr>
        <w:spacing w:before="120" w:after="120" w:line="240" w:lineRule="auto"/>
        <w:ind w:left="284"/>
        <w:jc w:val="both"/>
      </w:pPr>
      <w:r>
        <w:t>d) Centro de Serviços Compartilhados - Fiscalização: o valor de R$ 415.372,71 (quatrocentos e quinze mil, trezentos e setenta dois reais e setenta e um centavos);</w:t>
      </w:r>
    </w:p>
    <w:p w:rsidR="009252C6" w:rsidRDefault="00CE4E72">
      <w:pPr>
        <w:spacing w:before="120" w:after="120" w:line="240" w:lineRule="auto"/>
        <w:ind w:left="284"/>
        <w:jc w:val="both"/>
      </w:pPr>
      <w:r>
        <w:t>e) Fundo de Apoio aos CAUs: o valor de R$ 99.829,16 (noventa e nove mil, oitocentos e vinte nove reais e dezesseis centavos);</w:t>
      </w:r>
    </w:p>
    <w:p w:rsidR="009252C6" w:rsidRDefault="00CE4E72">
      <w:pPr>
        <w:spacing w:before="240" w:after="120" w:line="240" w:lineRule="auto"/>
        <w:ind w:left="284"/>
        <w:jc w:val="both"/>
      </w:pPr>
      <w:r>
        <w:rPr>
          <w:b/>
        </w:rPr>
        <w:t>IV - Área Técnica</w:t>
      </w:r>
    </w:p>
    <w:p w:rsidR="009252C6" w:rsidRDefault="00CE4E72">
      <w:pPr>
        <w:spacing w:before="120" w:after="120" w:line="240" w:lineRule="auto"/>
        <w:ind w:left="284"/>
        <w:jc w:val="both"/>
      </w:pPr>
      <w:r>
        <w:t xml:space="preserve">a) Atendimento ao Profissional e a Sociedade: o valor de R$ 700.753,20 (setecentos mil, setecentos e cinquenta e três reais e vinte centavos); </w:t>
      </w:r>
    </w:p>
    <w:p w:rsidR="009252C6" w:rsidRDefault="00CE4E72">
      <w:pPr>
        <w:spacing w:before="240" w:after="120" w:line="240" w:lineRule="auto"/>
        <w:ind w:left="284"/>
        <w:jc w:val="both"/>
      </w:pPr>
      <w:r>
        <w:rPr>
          <w:b/>
        </w:rPr>
        <w:t>V - Área de Fiscalização</w:t>
      </w:r>
    </w:p>
    <w:p w:rsidR="009252C6" w:rsidRDefault="00CE4E72">
      <w:pPr>
        <w:spacing w:before="120" w:after="120" w:line="240" w:lineRule="auto"/>
        <w:ind w:left="284"/>
        <w:jc w:val="both"/>
      </w:pPr>
      <w:r>
        <w:t xml:space="preserve">a) Fiscalização e Escritórios Regionais: o valor de R$ 902.382,06 (novecentos e dois mil, trezentos e oitenta e dois reais e seis centavos); </w:t>
      </w:r>
    </w:p>
    <w:p w:rsidR="009252C6" w:rsidRDefault="00CE4E72">
      <w:pPr>
        <w:spacing w:before="120" w:after="120" w:line="240" w:lineRule="auto"/>
        <w:ind w:left="284"/>
        <w:jc w:val="both"/>
      </w:pPr>
      <w:r>
        <w:rPr>
          <w:b/>
        </w:rPr>
        <w:t>VI - Assessoria de Comunicação:</w:t>
      </w:r>
    </w:p>
    <w:p w:rsidR="009252C6" w:rsidRDefault="00CE4E72">
      <w:pPr>
        <w:spacing w:before="120" w:after="120" w:line="240" w:lineRule="auto"/>
        <w:ind w:left="284"/>
        <w:jc w:val="both"/>
      </w:pPr>
      <w:r>
        <w:t xml:space="preserve">a) Divulgação Institucional: o valor de R$527.764,61 (quinhentos e vinte sete mil, setecentos e sessenta e quatro reais e sessenta e um centavos); </w:t>
      </w:r>
    </w:p>
    <w:p w:rsidR="009252C6" w:rsidRDefault="00CE4E72">
      <w:pPr>
        <w:spacing w:before="120" w:after="120" w:line="240" w:lineRule="auto"/>
        <w:ind w:left="284"/>
        <w:jc w:val="both"/>
      </w:pPr>
      <w:r>
        <w:t xml:space="preserve">b) Eventos: Aulas Magnas, Exposições, Palestras e Seminários: o valor de R$ 13.698,84 (treze mil, seiscentos e noventa oito reais e oitenta e quatro centavos); </w:t>
      </w:r>
    </w:p>
    <w:p w:rsidR="009252C6" w:rsidRDefault="009252C6">
      <w:pPr>
        <w:spacing w:before="120" w:after="120" w:line="240" w:lineRule="auto"/>
        <w:ind w:left="284"/>
        <w:jc w:val="both"/>
      </w:pPr>
    </w:p>
    <w:p w:rsidR="009252C6" w:rsidRDefault="00CE4E72">
      <w:pPr>
        <w:spacing w:before="120" w:after="120" w:line="240" w:lineRule="auto"/>
        <w:ind w:left="284"/>
        <w:jc w:val="both"/>
      </w:pPr>
      <w:r>
        <w:rPr>
          <w:b/>
        </w:rPr>
        <w:t xml:space="preserve">VII – Plenário e Comissões </w:t>
      </w:r>
    </w:p>
    <w:p w:rsidR="009252C6" w:rsidRDefault="00CE4E72">
      <w:pPr>
        <w:spacing w:before="120" w:after="120" w:line="240" w:lineRule="auto"/>
        <w:ind w:left="284"/>
        <w:jc w:val="both"/>
      </w:pPr>
      <w:r>
        <w:t xml:space="preserve">a) Reuniões Ordinárias do CAU/GO: o valor de R$ 265.099,78 (duzentos e sessenta cinco mil e noventa nove reais e setenta e oito centavos); </w:t>
      </w:r>
    </w:p>
    <w:p w:rsidR="009252C6" w:rsidRDefault="00CE4E72">
      <w:pPr>
        <w:spacing w:before="120" w:after="120" w:line="240" w:lineRule="auto"/>
        <w:ind w:left="284"/>
        <w:jc w:val="both"/>
      </w:pPr>
      <w:r>
        <w:t>b) Representações do CAU/GO em Eventos e Reuniões: o valor de R$ 95.000,00 (noventa e cinco mil  reais)</w:t>
      </w:r>
    </w:p>
    <w:p w:rsidR="009252C6" w:rsidRDefault="00CE4E72">
      <w:pPr>
        <w:spacing w:before="120" w:after="120" w:line="240" w:lineRule="auto"/>
        <w:ind w:left="284"/>
        <w:jc w:val="both"/>
      </w:pPr>
      <w:r>
        <w:t xml:space="preserve">c) Representações em Instâncias Públicas: o valor de R$ 6.000,00 (seis mil reais) </w:t>
      </w:r>
    </w:p>
    <w:p w:rsidR="009252C6" w:rsidRDefault="00CE4E72">
      <w:pPr>
        <w:rPr>
          <w:b/>
        </w:rPr>
      </w:pPr>
      <w:r>
        <w:br w:type="page"/>
      </w:r>
    </w:p>
    <w:p w:rsidR="009252C6" w:rsidRDefault="00CE4E72">
      <w:pPr>
        <w:spacing w:before="120" w:after="120" w:line="240" w:lineRule="auto"/>
        <w:jc w:val="both"/>
      </w:pPr>
      <w:bookmarkStart w:id="0" w:name="_gjdgxs" w:colFirst="0" w:colLast="0"/>
      <w:bookmarkEnd w:id="0"/>
      <w:r>
        <w:rPr>
          <w:b/>
        </w:rPr>
        <w:lastRenderedPageBreak/>
        <w:t xml:space="preserve">PARÁGRAFO ÚNICO: </w:t>
      </w:r>
      <w:r>
        <w:t>O total Programado do Planejamento Orçamentário para 2024 terá o valor de R$ 6.084.263,58 (seis milhões, oitenta e quatro mil, duzentos e sessenta e três reais e cinquenta e oito centavos), sendo: Receitas e Despesas Correntes de R$ 5.849.263,58 (cinco milhões, oitocentos e quarenta e nove mil, duzentos e sessenta três reais e cinquenta e oito centavos) e Receitas de Capital de R$ 235.0000,00 (duzentos e trinta e cinco mil reais).</w:t>
      </w:r>
    </w:p>
    <w:p w:rsidR="009252C6" w:rsidRDefault="009252C6">
      <w:pPr>
        <w:spacing w:before="120" w:after="120" w:line="240" w:lineRule="auto"/>
        <w:jc w:val="both"/>
        <w:rPr>
          <w:b/>
        </w:rPr>
      </w:pPr>
    </w:p>
    <w:p w:rsidR="009252C6" w:rsidRDefault="00CE4E72">
      <w:pPr>
        <w:spacing w:before="120" w:after="120" w:line="240" w:lineRule="auto"/>
        <w:jc w:val="both"/>
      </w:pPr>
      <w:r>
        <w:rPr>
          <w:b/>
        </w:rPr>
        <w:t>Art. 2º</w:t>
      </w:r>
      <w:r>
        <w:t xml:space="preserve"> Esta deliberação será encaminhada para análise e aprovação da Plenária do CAU/GO. </w:t>
      </w:r>
    </w:p>
    <w:p w:rsidR="009252C6" w:rsidRDefault="009252C6">
      <w:pPr>
        <w:spacing w:after="120"/>
      </w:pPr>
    </w:p>
    <w:p w:rsidR="009252C6" w:rsidRDefault="009252C6">
      <w:pPr>
        <w:spacing w:after="120"/>
        <w:rPr>
          <w:sz w:val="12"/>
          <w:szCs w:val="12"/>
        </w:rPr>
      </w:pPr>
    </w:p>
    <w:p w:rsidR="009252C6" w:rsidRDefault="00CE4E72">
      <w:pPr>
        <w:jc w:val="center"/>
      </w:pPr>
      <w:r>
        <w:t>Goiânia, 20 de novembro de 2023.</w:t>
      </w:r>
    </w:p>
    <w:p w:rsidR="009252C6" w:rsidRDefault="009252C6">
      <w:pPr>
        <w:jc w:val="center"/>
        <w:rPr>
          <w:sz w:val="12"/>
          <w:szCs w:val="12"/>
        </w:rPr>
      </w:pPr>
    </w:p>
    <w:p w:rsidR="009252C6" w:rsidRDefault="009252C6">
      <w:pPr>
        <w:jc w:val="both"/>
        <w:rPr>
          <w:color w:val="201F1E"/>
          <w:highlight w:val="white"/>
        </w:rPr>
      </w:pPr>
    </w:p>
    <w:p w:rsidR="009252C6" w:rsidRDefault="009252C6">
      <w:pPr>
        <w:jc w:val="both"/>
        <w:rPr>
          <w:color w:val="201F1E"/>
          <w:highlight w:val="white"/>
        </w:rPr>
      </w:pPr>
    </w:p>
    <w:p w:rsidR="009252C6" w:rsidRDefault="009252C6">
      <w:pPr>
        <w:jc w:val="both"/>
        <w:rPr>
          <w:color w:val="201F1E"/>
          <w:highlight w:val="white"/>
        </w:rPr>
      </w:pPr>
    </w:p>
    <w:p w:rsidR="009252C6" w:rsidRDefault="009252C6">
      <w:pPr>
        <w:jc w:val="both"/>
        <w:rPr>
          <w:color w:val="000000"/>
          <w:highlight w:val="white"/>
        </w:rPr>
      </w:pPr>
    </w:p>
    <w:p w:rsidR="009252C6" w:rsidRDefault="00CE4E72">
      <w:pPr>
        <w:jc w:val="center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Janaína de Holanda Camilo</w:t>
      </w:r>
    </w:p>
    <w:p w:rsidR="009252C6" w:rsidRDefault="00CE4E72">
      <w:pPr>
        <w:jc w:val="center"/>
        <w:rPr>
          <w:b/>
          <w:color w:val="FF0000"/>
          <w:sz w:val="28"/>
          <w:szCs w:val="28"/>
        </w:rPr>
      </w:pPr>
      <w:r>
        <w:rPr>
          <w:color w:val="000000"/>
          <w:highlight w:val="white"/>
        </w:rPr>
        <w:t xml:space="preserve">Coordenadora da CAF                                                     </w:t>
      </w:r>
      <w:r>
        <w:br w:type="page"/>
      </w:r>
    </w:p>
    <w:p w:rsidR="009252C6" w:rsidRDefault="00B7591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120</w:t>
      </w:r>
      <w:r w:rsidR="00CE4E72">
        <w:rPr>
          <w:b/>
          <w:sz w:val="28"/>
          <w:szCs w:val="28"/>
        </w:rPr>
        <w:t>ª REUNIÃO ORDINÁRIA DA CAF-CAU/GO</w:t>
      </w:r>
    </w:p>
    <w:p w:rsidR="009252C6" w:rsidRDefault="009252C6">
      <w:pPr>
        <w:spacing w:after="0" w:line="240" w:lineRule="auto"/>
        <w:jc w:val="center"/>
        <w:rPr>
          <w:b/>
          <w:sz w:val="32"/>
          <w:szCs w:val="32"/>
        </w:rPr>
      </w:pPr>
    </w:p>
    <w:p w:rsidR="009252C6" w:rsidRDefault="00CE4E7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Folha de Votação</w:t>
      </w:r>
    </w:p>
    <w:p w:rsidR="009252C6" w:rsidRDefault="009252C6">
      <w:pPr>
        <w:spacing w:after="0" w:line="240" w:lineRule="auto"/>
        <w:jc w:val="center"/>
        <w:rPr>
          <w:b/>
          <w:sz w:val="6"/>
          <w:szCs w:val="6"/>
        </w:rPr>
      </w:pPr>
    </w:p>
    <w:tbl>
      <w:tblPr>
        <w:tblStyle w:val="TableGrid"/>
        <w:tblW w:w="10036" w:type="dxa"/>
        <w:jc w:val="center"/>
        <w:tblInd w:w="0" w:type="dxa"/>
        <w:tblCellMar>
          <w:top w:w="4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373"/>
        <w:gridCol w:w="2268"/>
        <w:gridCol w:w="994"/>
        <w:gridCol w:w="991"/>
        <w:gridCol w:w="1277"/>
        <w:gridCol w:w="1133"/>
      </w:tblGrid>
      <w:tr w:rsidR="00C659D7" w:rsidTr="00C659D7">
        <w:trPr>
          <w:trHeight w:val="521"/>
          <w:jc w:val="center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C659D7" w:rsidRDefault="00C659D7" w:rsidP="00C24275">
            <w:pPr>
              <w:spacing w:line="259" w:lineRule="auto"/>
              <w:ind w:right="45"/>
              <w:jc w:val="center"/>
            </w:pPr>
            <w:r>
              <w:rPr>
                <w:b/>
              </w:rPr>
              <w:t xml:space="preserve">Conselheira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C659D7" w:rsidRDefault="00C659D7" w:rsidP="00C24275">
            <w:pPr>
              <w:spacing w:line="259" w:lineRule="auto"/>
              <w:ind w:right="44"/>
              <w:jc w:val="center"/>
            </w:pPr>
            <w:r>
              <w:rPr>
                <w:b/>
              </w:rPr>
              <w:t xml:space="preserve">Função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9D7" w:rsidRDefault="00C659D7" w:rsidP="00C24275">
            <w:pPr>
              <w:spacing w:after="160" w:line="259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659D7" w:rsidRDefault="00C659D7" w:rsidP="00C24275">
            <w:pPr>
              <w:spacing w:line="259" w:lineRule="auto"/>
              <w:ind w:left="95"/>
              <w:jc w:val="center"/>
            </w:pPr>
            <w:r>
              <w:rPr>
                <w:b/>
              </w:rPr>
              <w:t xml:space="preserve">Votação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59D7" w:rsidRDefault="00C659D7" w:rsidP="00C24275">
            <w:pPr>
              <w:spacing w:after="160" w:line="259" w:lineRule="auto"/>
            </w:pPr>
          </w:p>
        </w:tc>
      </w:tr>
      <w:tr w:rsidR="00C659D7" w:rsidTr="00C659D7">
        <w:trPr>
          <w:trHeight w:val="33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C659D7" w:rsidRDefault="00C659D7" w:rsidP="00C24275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C659D7" w:rsidRDefault="00C659D7" w:rsidP="00C24275">
            <w:pPr>
              <w:spacing w:after="160" w:line="259" w:lineRule="auto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:rsidR="00C659D7" w:rsidRDefault="00C659D7" w:rsidP="00C24275">
            <w:pPr>
              <w:spacing w:line="259" w:lineRule="auto"/>
              <w:ind w:right="49"/>
              <w:jc w:val="center"/>
            </w:pPr>
            <w:r>
              <w:rPr>
                <w:b/>
              </w:rPr>
              <w:t xml:space="preserve">Sim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9D7" w:rsidRDefault="00C659D7" w:rsidP="00C24275">
            <w:pPr>
              <w:spacing w:line="259" w:lineRule="auto"/>
              <w:ind w:right="49"/>
              <w:jc w:val="center"/>
            </w:pPr>
            <w:r>
              <w:rPr>
                <w:b/>
              </w:rPr>
              <w:t xml:space="preserve">Não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9D7" w:rsidRDefault="00C659D7" w:rsidP="00C24275">
            <w:pPr>
              <w:spacing w:line="259" w:lineRule="auto"/>
              <w:ind w:left="48"/>
            </w:pPr>
            <w:r>
              <w:rPr>
                <w:b/>
              </w:rPr>
              <w:t xml:space="preserve">Abstenção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9D7" w:rsidRDefault="00C659D7" w:rsidP="00C24275">
            <w:pPr>
              <w:spacing w:line="259" w:lineRule="auto"/>
              <w:ind w:left="43"/>
            </w:pPr>
            <w:r>
              <w:rPr>
                <w:b/>
              </w:rPr>
              <w:t xml:space="preserve">Ausência </w:t>
            </w:r>
          </w:p>
        </w:tc>
      </w:tr>
      <w:tr w:rsidR="00C659D7" w:rsidTr="00C659D7">
        <w:trPr>
          <w:trHeight w:val="341"/>
          <w:jc w:val="center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9D7" w:rsidRDefault="00C659D7" w:rsidP="00C24275">
            <w:pPr>
              <w:spacing w:line="259" w:lineRule="auto"/>
            </w:pPr>
            <w:r>
              <w:t xml:space="preserve">Janaína de Holanda Camilo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9D7" w:rsidRDefault="00C659D7" w:rsidP="00C24275">
            <w:pPr>
              <w:spacing w:line="259" w:lineRule="auto"/>
              <w:ind w:right="45"/>
              <w:jc w:val="center"/>
            </w:pPr>
            <w:r>
              <w:t xml:space="preserve">Coordenadora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9D7" w:rsidRDefault="00C659D7" w:rsidP="00C24275">
            <w:pPr>
              <w:spacing w:line="259" w:lineRule="auto"/>
              <w:ind w:right="51"/>
              <w:jc w:val="center"/>
            </w:pPr>
            <w:r>
              <w:t>X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9D7" w:rsidRDefault="00C659D7" w:rsidP="00C24275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9D7" w:rsidRDefault="00C659D7" w:rsidP="00C24275">
            <w:pPr>
              <w:spacing w:line="259" w:lineRule="auto"/>
              <w:ind w:left="4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9D7" w:rsidRDefault="00C659D7" w:rsidP="00C24275">
            <w:pPr>
              <w:spacing w:line="259" w:lineRule="auto"/>
              <w:jc w:val="center"/>
            </w:pPr>
            <w:r>
              <w:t xml:space="preserve"> </w:t>
            </w:r>
          </w:p>
        </w:tc>
      </w:tr>
      <w:tr w:rsidR="00C659D7" w:rsidTr="00C659D7">
        <w:trPr>
          <w:trHeight w:val="341"/>
          <w:jc w:val="center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9D7" w:rsidRDefault="00C659D7" w:rsidP="00C24275">
            <w:pPr>
              <w:spacing w:line="259" w:lineRule="auto"/>
            </w:pPr>
            <w:r>
              <w:t>David Alves Finotti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9D7" w:rsidRDefault="00C659D7" w:rsidP="00C659D7">
            <w:pPr>
              <w:spacing w:line="259" w:lineRule="auto"/>
              <w:ind w:left="5"/>
              <w:jc w:val="center"/>
            </w:pPr>
            <w:r>
              <w:t>Conselheiro Suplente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9D7" w:rsidRDefault="00C659D7" w:rsidP="00C24275">
            <w:pPr>
              <w:spacing w:line="259" w:lineRule="auto"/>
              <w:ind w:right="51"/>
              <w:jc w:val="center"/>
            </w:pPr>
            <w:r>
              <w:t>X</w:t>
            </w:r>
            <w:bookmarkStart w:id="1" w:name="_GoBack"/>
            <w:bookmarkEnd w:id="1"/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9D7" w:rsidRDefault="00C659D7" w:rsidP="00C24275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9D7" w:rsidRDefault="00C659D7" w:rsidP="00C24275">
            <w:pPr>
              <w:spacing w:line="259" w:lineRule="auto"/>
              <w:ind w:left="4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59D7" w:rsidRDefault="00C659D7" w:rsidP="00C24275">
            <w:pPr>
              <w:spacing w:line="259" w:lineRule="auto"/>
              <w:jc w:val="center"/>
            </w:pPr>
            <w:r>
              <w:t xml:space="preserve"> </w:t>
            </w:r>
          </w:p>
        </w:tc>
      </w:tr>
    </w:tbl>
    <w:p w:rsidR="009252C6" w:rsidRDefault="009252C6">
      <w:pPr>
        <w:jc w:val="center"/>
        <w:rPr>
          <w:sz w:val="4"/>
          <w:szCs w:val="4"/>
        </w:rPr>
      </w:pPr>
    </w:p>
    <w:p w:rsidR="009252C6" w:rsidRDefault="009252C6">
      <w:pPr>
        <w:jc w:val="center"/>
        <w:rPr>
          <w:sz w:val="4"/>
          <w:szCs w:val="4"/>
        </w:rPr>
      </w:pPr>
    </w:p>
    <w:tbl>
      <w:tblPr>
        <w:tblStyle w:val="a1"/>
        <w:tblW w:w="10065" w:type="dxa"/>
        <w:tblInd w:w="-5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9252C6">
        <w:trPr>
          <w:trHeight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9252C6" w:rsidRDefault="00CE4E72">
            <w:pPr>
              <w:spacing w:line="240" w:lineRule="auto"/>
              <w:rPr>
                <w:b/>
              </w:rPr>
            </w:pPr>
            <w:r>
              <w:rPr>
                <w:b/>
              </w:rPr>
              <w:t>HISTÓRICO DA VOTAÇÃO</w:t>
            </w:r>
          </w:p>
          <w:p w:rsidR="009252C6" w:rsidRDefault="009252C6">
            <w:pPr>
              <w:spacing w:line="240" w:lineRule="auto"/>
              <w:rPr>
                <w:b/>
              </w:rPr>
            </w:pPr>
          </w:p>
        </w:tc>
      </w:tr>
      <w:tr w:rsidR="009252C6">
        <w:trPr>
          <w:trHeight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9252C6" w:rsidRDefault="00DE052D">
            <w:pPr>
              <w:spacing w:line="240" w:lineRule="auto"/>
            </w:pPr>
            <w:r>
              <w:rPr>
                <w:b/>
              </w:rPr>
              <w:t>120</w:t>
            </w:r>
            <w:r w:rsidR="00CE4E72">
              <w:rPr>
                <w:b/>
              </w:rPr>
              <w:t>ª Reunião Ordinária da CAF</w:t>
            </w:r>
            <w:r w:rsidR="00CE4E72">
              <w:t xml:space="preserve">                                                                       </w:t>
            </w:r>
            <w:r w:rsidR="00CE4E72">
              <w:rPr>
                <w:b/>
              </w:rPr>
              <w:t>Data:</w:t>
            </w:r>
            <w:r w:rsidR="00CE4E72">
              <w:t xml:space="preserve"> 2</w:t>
            </w:r>
            <w:r w:rsidR="00D46AFE">
              <w:t>0</w:t>
            </w:r>
            <w:r w:rsidR="00CE4E72">
              <w:t>/1</w:t>
            </w:r>
            <w:r>
              <w:t>1</w:t>
            </w:r>
            <w:r w:rsidR="00CE4E72">
              <w:t>/202</w:t>
            </w:r>
            <w:r w:rsidR="00B608E8">
              <w:t>3</w:t>
            </w:r>
          </w:p>
          <w:p w:rsidR="009252C6" w:rsidRDefault="009252C6">
            <w:pPr>
              <w:spacing w:line="240" w:lineRule="auto"/>
            </w:pPr>
          </w:p>
        </w:tc>
      </w:tr>
      <w:tr w:rsidR="009252C6">
        <w:trPr>
          <w:trHeight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9252C6" w:rsidRDefault="00CE4E72">
            <w:pPr>
              <w:spacing w:line="240" w:lineRule="auto"/>
            </w:pPr>
            <w:r>
              <w:rPr>
                <w:b/>
              </w:rPr>
              <w:t xml:space="preserve">Matéria em Votação: </w:t>
            </w:r>
            <w:r>
              <w:t>Programação Orçamentária do Exercício de 202</w:t>
            </w:r>
            <w:r w:rsidR="00DE052D">
              <w:t>4</w:t>
            </w:r>
            <w:r>
              <w:t xml:space="preserve"> - CAU/GO</w:t>
            </w:r>
          </w:p>
          <w:p w:rsidR="009252C6" w:rsidRDefault="009252C6">
            <w:pPr>
              <w:spacing w:line="240" w:lineRule="auto"/>
              <w:rPr>
                <w:b/>
              </w:rPr>
            </w:pPr>
          </w:p>
        </w:tc>
      </w:tr>
      <w:tr w:rsidR="009252C6">
        <w:trPr>
          <w:trHeight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9252C6" w:rsidRDefault="00CE4E72">
            <w:pPr>
              <w:spacing w:line="240" w:lineRule="auto"/>
            </w:pPr>
            <w:r>
              <w:rPr>
                <w:b/>
              </w:rPr>
              <w:t>Resultado da Votação:</w:t>
            </w:r>
            <w:r>
              <w:t xml:space="preserve"> (  </w:t>
            </w:r>
            <w:r w:rsidR="00DE052D">
              <w:t xml:space="preserve"> </w:t>
            </w:r>
            <w:r w:rsidR="00C659D7">
              <w:t>2</w:t>
            </w:r>
            <w:r>
              <w:t xml:space="preserve"> </w:t>
            </w:r>
            <w:r w:rsidR="00AD5794">
              <w:t xml:space="preserve"> </w:t>
            </w:r>
            <w:r>
              <w:t xml:space="preserve"> ) Sim      (      ) Não    (      ) Abstenções   (     ) Ausências   (  </w:t>
            </w:r>
            <w:r w:rsidR="00C659D7">
              <w:t>2</w:t>
            </w:r>
            <w:r w:rsidR="00DE052D">
              <w:t xml:space="preserve">  </w:t>
            </w:r>
            <w:r>
              <w:t xml:space="preserve">  ) Total</w:t>
            </w:r>
          </w:p>
        </w:tc>
      </w:tr>
      <w:tr w:rsidR="009252C6">
        <w:trPr>
          <w:trHeight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9252C6" w:rsidRDefault="00CE4E7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Ocorrências: </w:t>
            </w:r>
          </w:p>
          <w:p w:rsidR="009252C6" w:rsidRDefault="009252C6">
            <w:pPr>
              <w:spacing w:line="240" w:lineRule="auto"/>
              <w:rPr>
                <w:b/>
              </w:rPr>
            </w:pPr>
          </w:p>
        </w:tc>
      </w:tr>
      <w:tr w:rsidR="009252C6">
        <w:trPr>
          <w:trHeight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9252C6" w:rsidRDefault="00CE4E7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Secretário da Sessão: </w:t>
            </w:r>
            <w:r w:rsidR="000915C7">
              <w:t>Guilherme Vieira Cipriano</w:t>
            </w:r>
          </w:p>
          <w:p w:rsidR="009252C6" w:rsidRDefault="00CE4E72" w:rsidP="00AD5794">
            <w:pPr>
              <w:spacing w:line="240" w:lineRule="auto"/>
            </w:pPr>
            <w:r>
              <w:rPr>
                <w:b/>
              </w:rPr>
              <w:t xml:space="preserve">Condução dos Trabalhos (Coordenadora): </w:t>
            </w:r>
            <w:r w:rsidR="000915C7">
              <w:t>Janaína de Holanda Camilo</w:t>
            </w:r>
          </w:p>
        </w:tc>
      </w:tr>
    </w:tbl>
    <w:p w:rsidR="009252C6" w:rsidRDefault="009252C6">
      <w:pPr>
        <w:spacing w:after="0"/>
        <w:jc w:val="center"/>
        <w:rPr>
          <w:color w:val="201F1E"/>
          <w:highlight w:val="white"/>
        </w:rPr>
      </w:pPr>
    </w:p>
    <w:p w:rsidR="000915C7" w:rsidRDefault="000915C7">
      <w:pPr>
        <w:spacing w:after="0"/>
        <w:jc w:val="center"/>
        <w:rPr>
          <w:color w:val="201F1E"/>
          <w:highlight w:val="white"/>
        </w:rPr>
      </w:pPr>
    </w:p>
    <w:p w:rsidR="008C4ED8" w:rsidRDefault="008C4ED8">
      <w:pPr>
        <w:spacing w:after="0"/>
        <w:jc w:val="center"/>
        <w:rPr>
          <w:color w:val="201F1E"/>
          <w:highlight w:val="white"/>
        </w:rPr>
      </w:pPr>
    </w:p>
    <w:p w:rsidR="00C659D7" w:rsidRDefault="00C659D7">
      <w:pPr>
        <w:spacing w:after="0"/>
        <w:jc w:val="center"/>
        <w:rPr>
          <w:color w:val="201F1E"/>
          <w:highlight w:val="white"/>
        </w:rPr>
      </w:pPr>
    </w:p>
    <w:p w:rsidR="00C659D7" w:rsidRDefault="00C659D7">
      <w:pPr>
        <w:spacing w:after="0"/>
        <w:jc w:val="center"/>
        <w:rPr>
          <w:color w:val="201F1E"/>
          <w:highlight w:val="white"/>
        </w:rPr>
      </w:pPr>
    </w:p>
    <w:p w:rsidR="000915C7" w:rsidRDefault="000915C7">
      <w:pPr>
        <w:spacing w:after="0"/>
        <w:jc w:val="center"/>
        <w:rPr>
          <w:color w:val="201F1E"/>
          <w:highlight w:val="white"/>
        </w:rPr>
      </w:pPr>
    </w:p>
    <w:p w:rsidR="000915C7" w:rsidRDefault="000915C7" w:rsidP="000915C7">
      <w:pPr>
        <w:jc w:val="center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Janaína de Holanda Camilo</w:t>
      </w:r>
    </w:p>
    <w:p w:rsidR="009252C6" w:rsidRDefault="000915C7" w:rsidP="000915C7">
      <w:pPr>
        <w:jc w:val="center"/>
      </w:pPr>
      <w:r>
        <w:rPr>
          <w:color w:val="000000"/>
          <w:highlight w:val="white"/>
        </w:rPr>
        <w:t xml:space="preserve">Coordenadora da CAF                               </w:t>
      </w:r>
    </w:p>
    <w:sectPr w:rsidR="009252C6">
      <w:headerReference w:type="default" r:id="rId6"/>
      <w:footerReference w:type="default" r:id="rId7"/>
      <w:pgSz w:w="11906" w:h="16838"/>
      <w:pgMar w:top="2155" w:right="1134" w:bottom="102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41B" w:rsidRDefault="00CE4E72">
      <w:pPr>
        <w:spacing w:after="0" w:line="240" w:lineRule="auto"/>
      </w:pPr>
      <w:r>
        <w:separator/>
      </w:r>
    </w:p>
  </w:endnote>
  <w:endnote w:type="continuationSeparator" w:id="0">
    <w:p w:rsidR="003A241B" w:rsidRDefault="00CE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imSun"/>
    <w:panose1 w:val="00000000000000000000"/>
    <w:charset w:val="00"/>
    <w:family w:val="roman"/>
    <w:notTrueType/>
    <w:pitch w:val="default"/>
  </w:font>
  <w:font w:name="Tahoma">
    <w:altName w:val=" Arial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2C6" w:rsidRDefault="00CE4E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6350</wp:posOffset>
          </wp:positionV>
          <wp:extent cx="7560000" cy="504000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41B" w:rsidRDefault="00CE4E72">
      <w:pPr>
        <w:spacing w:after="0" w:line="240" w:lineRule="auto"/>
      </w:pPr>
      <w:r>
        <w:separator/>
      </w:r>
    </w:p>
  </w:footnote>
  <w:footnote w:type="continuationSeparator" w:id="0">
    <w:p w:rsidR="003A241B" w:rsidRDefault="00CE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2C6" w:rsidRDefault="00CE4E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-326389</wp:posOffset>
          </wp:positionV>
          <wp:extent cx="7668000" cy="11016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52C6"/>
    <w:rsid w:val="000915C7"/>
    <w:rsid w:val="001B068D"/>
    <w:rsid w:val="003A241B"/>
    <w:rsid w:val="008C4ED8"/>
    <w:rsid w:val="009252C6"/>
    <w:rsid w:val="00AD5794"/>
    <w:rsid w:val="00B120DA"/>
    <w:rsid w:val="00B608E8"/>
    <w:rsid w:val="00B7591C"/>
    <w:rsid w:val="00C13D6F"/>
    <w:rsid w:val="00C659D7"/>
    <w:rsid w:val="00CE4E72"/>
    <w:rsid w:val="00D46AFE"/>
    <w:rsid w:val="00D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9677"/>
  <w15:docId w15:val="{89C36628-C575-4755-9600-9C4C85D5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E4E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rsid w:val="00CE4E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leContents">
    <w:name w:val="Table Contents"/>
    <w:basedOn w:val="Normal"/>
    <w:rsid w:val="00B7591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table" w:customStyle="1" w:styleId="TableGrid">
    <w:name w:val="TableGrid"/>
    <w:rsid w:val="00C659D7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822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guilherme</cp:lastModifiedBy>
  <cp:revision>13</cp:revision>
  <dcterms:created xsi:type="dcterms:W3CDTF">2023-11-20T15:12:00Z</dcterms:created>
  <dcterms:modified xsi:type="dcterms:W3CDTF">2023-11-21T10:34:00Z</dcterms:modified>
</cp:coreProperties>
</file>