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7086"/>
      </w:tblGrid>
      <w:tr>
        <w:trPr/>
        <w:tc>
          <w:tcPr>
            <w:tcW w:w="2093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sz w:val="22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lang w:val="pt-BR" w:bidi="ar-SA"/>
              </w:rPr>
              <w:t>INTERESSADO</w:t>
            </w:r>
          </w:p>
        </w:tc>
        <w:tc>
          <w:tcPr>
            <w:tcW w:w="7086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2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lang w:val="pt-BR" w:bidi="ar-SA"/>
              </w:rPr>
              <w:t>CAU/GO</w:t>
            </w:r>
          </w:p>
        </w:tc>
      </w:tr>
      <w:tr>
        <w:trPr/>
        <w:tc>
          <w:tcPr>
            <w:tcW w:w="2093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sz w:val="22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lang w:val="pt-BR" w:bidi="ar-SA"/>
              </w:rPr>
              <w:t>ASSUNTO</w:t>
            </w:r>
          </w:p>
        </w:tc>
        <w:tc>
          <w:tcPr>
            <w:tcW w:w="7086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2"/>
              </w:rPr>
            </w:pPr>
            <w:r>
              <w:rPr>
                <w:rFonts w:eastAsia="Arial" w:cs="Times New Roman" w:ascii="Times New Roman" w:hAnsi="Times New Roman"/>
                <w:kern w:val="0"/>
                <w:lang w:val="pt-BR" w:bidi="ar-SA"/>
              </w:rPr>
              <w:t>Composição das Comissões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"/>
          <w:szCs w:val="2"/>
        </w:rPr>
      </w:pPr>
      <w:r>
        <w:rPr>
          <w:rFonts w:eastAsia="Arial" w:cs="Times New Roman" w:ascii="Times New Roman" w:hAnsi="Times New Roman"/>
          <w:b/>
          <w:sz w:val="2"/>
          <w:szCs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"/>
          <w:szCs w:val="2"/>
        </w:rPr>
      </w:pPr>
      <w:r>
        <w:rPr>
          <w:rFonts w:eastAsia="Arial" w:cs="Times New Roman" w:ascii="Times New Roman" w:hAnsi="Times New Roman"/>
          <w:b/>
          <w:sz w:val="2"/>
          <w:szCs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"/>
          <w:szCs w:val="2"/>
        </w:rPr>
      </w:pPr>
      <w:r>
        <w:rPr>
          <w:rFonts w:eastAsia="Arial" w:cs="Times New Roman" w:ascii="Times New Roman" w:hAnsi="Times New Roman"/>
          <w:b/>
          <w:sz w:val="2"/>
          <w:szCs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/>
          <w:b/>
          <w:sz w:val="2"/>
          <w:szCs w:val="2"/>
        </w:rPr>
      </w:pPr>
      <w:r>
        <w:rPr>
          <w:rFonts w:eastAsia="Arial" w:cs="Times New Roman" w:ascii="Times New Roman" w:hAnsi="Times New Roman"/>
          <w:b/>
          <w:sz w:val="2"/>
          <w:szCs w:val="2"/>
        </w:rPr>
      </w: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>
              <w:left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2"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  <w:sz w:val="22"/>
                <w:lang w:val="pt-BR" w:bidi="ar-SA"/>
              </w:rPr>
              <w:t>DELIBERAÇÃO PLENÁRIA CAU/GO Nº 269, DE 16 DE JANEIRO DE 2023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"/>
          <w:szCs w:val="2"/>
        </w:rPr>
      </w:pPr>
      <w:r>
        <w:rPr>
          <w:rFonts w:eastAsia="Arial" w:cs="Times New Roman" w:ascii="Times New Roman" w:hAnsi="Times New Roman"/>
          <w:b/>
          <w:sz w:val="2"/>
          <w:szCs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Conselho de Arquitetura e Urbanismo de Goiás – CAU/GO, por meio de seu Presidente, no uso das atribuições que lhe conferem o art. 135 e incisos do art. 34 da Lei n° 12.378, de 31 de dezembro de 2010, e o Regimento Interno do CAU/GO,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CONSIDERANDO</w:t>
      </w:r>
      <w:r>
        <w:rPr>
          <w:rFonts w:cs="Times New Roman" w:ascii="Times New Roman" w:hAnsi="Times New Roman"/>
        </w:rPr>
        <w:t xml:space="preserve"> o que dispõe o art. 82 e 135 do Regimento Interno do CAU/GO, sobre a necessidade de reeleição das comissões na primeira plenária de cada ano;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240" w:before="0" w:after="0"/>
        <w:ind w:hanging="1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DELIBERA:</w:t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240" w:before="0" w:after="0"/>
        <w:ind w:hanging="1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240" w:before="0" w:after="0"/>
        <w:ind w:hanging="1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Art. 1º</w:t>
      </w:r>
      <w:r>
        <w:rPr>
          <w:rFonts w:eastAsia="Arial" w:cs="Times New Roman" w:ascii="Times New Roman" w:hAnsi="Times New Roman"/>
        </w:rPr>
        <w:t>.</w:t>
      </w:r>
      <w:r>
        <w:rPr/>
        <w:t xml:space="preserve"> </w:t>
      </w:r>
      <w:r>
        <w:rPr>
          <w:rFonts w:eastAsia="Arial" w:cs="Times New Roman" w:ascii="Times New Roman" w:hAnsi="Times New Roman"/>
        </w:rPr>
        <w:t>Segue no cargo de Presidente do Conselho de Arquitetura e Urbanismo de Goiás o Conselheiro Estadual Fernando Camargo Chapadeiro e no cargo de Vice-Presidente a Conselheira Estadual Janaína de Holanda Camilo, considerando o tempo de mandato estabelecido até 31 de dezembro de 2023.</w:t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240" w:before="0" w:after="0"/>
        <w:ind w:hanging="1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240" w:before="0" w:after="0"/>
        <w:ind w:hanging="1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Art. 2º</w:t>
      </w:r>
      <w:r>
        <w:rPr>
          <w:rFonts w:eastAsia="Arial" w:cs="Times New Roman" w:ascii="Times New Roman" w:hAnsi="Times New Roman"/>
        </w:rPr>
        <w:t>.</w:t>
      </w:r>
      <w:r>
        <w:rPr/>
        <w:t xml:space="preserve"> </w:t>
      </w:r>
      <w:r>
        <w:rPr>
          <w:rFonts w:eastAsia="Arial" w:cs="Times New Roman" w:ascii="Times New Roman" w:hAnsi="Times New Roman"/>
        </w:rPr>
        <w:t>A Comissão de Administração e Finanças terá a seguinte composição e coordenação:</w:t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240" w:before="0" w:after="0"/>
        <w:ind w:hanging="1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Janaína de Holanda Camilo – Coordenadora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Celina Fernandes Almeida Manso – Coordenadora Adjunta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</w:rPr>
        <w:t>Simone Buiate Brandão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bookmarkStart w:id="0" w:name="_GoBack"/>
      <w:bookmarkEnd w:id="0"/>
      <w:r>
        <w:rPr>
          <w:rFonts w:eastAsia="Arial" w:cs="Times New Roman" w:ascii="Times New Roman" w:hAnsi="Times New Roman"/>
          <w:b/>
        </w:rPr>
        <w:t>Art. 3º</w:t>
      </w:r>
      <w:r>
        <w:rPr>
          <w:rFonts w:eastAsia="Arial" w:cs="Times New Roman" w:ascii="Times New Roman" w:hAnsi="Times New Roman"/>
        </w:rPr>
        <w:t>.</w:t>
      </w:r>
      <w:r>
        <w:rPr/>
        <w:t xml:space="preserve"> </w:t>
      </w:r>
      <w:r>
        <w:rPr>
          <w:rFonts w:eastAsia="Arial" w:cs="Times New Roman" w:ascii="Times New Roman" w:hAnsi="Times New Roman"/>
        </w:rPr>
        <w:t>A Comissão de Exercício Profissional, Ensino e Formação terá a seguinte composição e coordenação: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Andrey Amador Machado – Coordenador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Anna Carolina Cruz Veiga de Almeida – Coordenadora Adjunta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Juliana Guimarães de Medeiros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 xml:space="preserve">Gabriel de Castro Xavier </w:t>
      </w:r>
      <w:bookmarkStart w:id="1" w:name="_Hlk60826208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Art. 4º</w:t>
      </w:r>
      <w:r>
        <w:rPr>
          <w:rFonts w:eastAsia="Arial" w:cs="Times New Roman" w:ascii="Times New Roman" w:hAnsi="Times New Roman"/>
        </w:rPr>
        <w:t>.</w:t>
      </w:r>
      <w:r>
        <w:rPr/>
        <w:t xml:space="preserve"> </w:t>
      </w:r>
      <w:r>
        <w:rPr>
          <w:rFonts w:eastAsia="Arial" w:cs="Times New Roman" w:ascii="Times New Roman" w:hAnsi="Times New Roman"/>
        </w:rPr>
        <w:t>A Comissão de Ética e Disciplina terá a seguinte composição e coordenação: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Giovana Pereira dos Santos – Coordenadora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Roberto Cintra Campos – Coordenador Adjunto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Flávia de Lacerda Bukzem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Art. 5º</w:t>
      </w:r>
      <w:r>
        <w:rPr>
          <w:rFonts w:eastAsia="Arial" w:cs="Times New Roman" w:ascii="Times New Roman" w:hAnsi="Times New Roman"/>
        </w:rPr>
        <w:t>.</w:t>
      </w:r>
      <w:r>
        <w:rPr/>
        <w:t xml:space="preserve"> </w:t>
      </w:r>
      <w:r>
        <w:rPr>
          <w:rFonts w:eastAsia="Arial" w:cs="Times New Roman" w:ascii="Times New Roman" w:hAnsi="Times New Roman"/>
        </w:rPr>
        <w:t>A Comissão de Política Urbana e Ambiental terá a seguinte composição e coordenação: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Simone Buiate Brandão – Coordenadora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Celina Fernandes Almeida Manso – Coordenadora Adjunta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Janaína Holanda Camilo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Andrey Amador Machado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Art. 6º</w:t>
      </w:r>
      <w:r>
        <w:rPr>
          <w:rFonts w:eastAsia="Arial" w:cs="Times New Roman" w:ascii="Times New Roman" w:hAnsi="Times New Roman"/>
        </w:rPr>
        <w:t>.</w:t>
      </w:r>
      <w:r>
        <w:rPr/>
        <w:t xml:space="preserve"> </w:t>
      </w:r>
      <w:r>
        <w:rPr>
          <w:rFonts w:eastAsia="Arial" w:cs="Times New Roman" w:ascii="Times New Roman" w:hAnsi="Times New Roman"/>
        </w:rPr>
        <w:t>O Conselho Diretor terá a seguinte composição: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Fernando Camargo Chapadeiro – Presidente do CAU/GO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Janaína de Holanda Camilo – Vice-Presidente do CAU/GO e Coordenadora da CAF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Andrey Amador Machado – Coordenador da CEPEF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Giovana Pereira dos Santos – Coordenadora da CED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Art. 7º.</w:t>
      </w:r>
      <w:r>
        <w:rPr>
          <w:rFonts w:cs="Times New Roman" w:ascii="Times New Roman" w:hAnsi="Times New Roman"/>
        </w:rPr>
        <w:t xml:space="preserve"> Esta deliberação entra em vigor nesta data.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Goiânia, 16 de janeiro de 2023.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01F1E"/>
          <w:shd w:fill="FFFFFF" w:val="clear"/>
        </w:rPr>
      </w:pPr>
      <w:r>
        <w:rPr>
          <w:rFonts w:cs="Times New Roman" w:ascii="Times New Roman" w:hAnsi="Times New Roman"/>
          <w:b/>
          <w:bCs/>
          <w:color w:val="201F1E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01F1E"/>
          <w:shd w:fill="FFFFFF" w:val="clear"/>
        </w:rPr>
      </w:pPr>
      <w:r>
        <w:rPr>
          <w:rFonts w:cs="Times New Roman" w:ascii="Times New Roman" w:hAnsi="Times New Roman"/>
          <w:b/>
          <w:bCs/>
          <w:color w:val="201F1E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01F1E"/>
          <w:shd w:fill="FFFFFF" w:val="clear"/>
        </w:rPr>
      </w:pPr>
      <w:r>
        <w:rPr>
          <w:rFonts w:cs="Times New Roman" w:ascii="Times New Roman" w:hAnsi="Times New Roman"/>
          <w:b/>
          <w:bCs/>
          <w:color w:val="201F1E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01F1E"/>
          <w:shd w:fill="FFFFFF" w:val="clear"/>
        </w:rPr>
      </w:pPr>
      <w:r>
        <w:rPr>
          <w:rFonts w:cs="Times New Roman" w:ascii="Times New Roman" w:hAnsi="Times New Roman"/>
          <w:b/>
        </w:rPr>
        <w:t>Fernando Camargo Chapadeiro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01F1E"/>
          <w:shd w:fill="FFFFFF" w:val="clear"/>
        </w:rPr>
      </w:pPr>
      <w:r>
        <w:rPr>
          <w:rFonts w:cs="Times New Roman" w:ascii="Times New Roman" w:hAnsi="Times New Roman"/>
          <w:color w:val="201F1E"/>
          <w:shd w:fill="FFFFFF" w:val="clear"/>
        </w:rPr>
        <w:t>Presidente do CAU/GO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01F1E"/>
          <w:shd w:fill="FFFFFF" w:val="clear"/>
        </w:rPr>
      </w:pPr>
      <w:r>
        <w:rPr>
          <w:rFonts w:cs="Times New Roman" w:ascii="Times New Roman" w:hAnsi="Times New Roman"/>
          <w:color w:val="201F1E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</w:tabs>
        <w:suppressAutoHyphens w:val="false"/>
        <w:rPr>
          <w:rFonts w:ascii="Times New Roman" w:hAnsi="Times New Roman" w:cs="Times New Roman"/>
          <w:color w:val="201F1E"/>
          <w:shd w:fill="FFFFFF" w:val="clear"/>
        </w:rPr>
      </w:pPr>
      <w:r>
        <w:rPr>
          <w:rFonts w:cs="Times New Roman" w:ascii="Times New Roman" w:hAnsi="Times New Roman"/>
          <w:color w:val="201F1E"/>
          <w:shd w:fill="FFFFFF" w:val="clear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135ª REUNIÃO PLENÁRIA ORDINÁRIA DO CAU/GO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Folha de Votação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tbl>
      <w:tblPr>
        <w:tblW w:w="97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7"/>
        <w:gridCol w:w="1134"/>
        <w:gridCol w:w="1132"/>
        <w:gridCol w:w="1313"/>
        <w:gridCol w:w="1309"/>
      </w:tblGrid>
      <w:tr>
        <w:trPr>
          <w:trHeight w:val="313" w:hRule="atLeast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Conselheiro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4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Sim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Abstenção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Ausência</w:t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Giovanni Baptista Borges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Giovana Pereira dos Santos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Thais Valle di Simoni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Camila Dias e Santos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David Alves Finotti Camardelli de Azerêdo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Celina Fernandes Almeida Manso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72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Luiza Lemos Antunes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exact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608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HISTÓRICO DE VOTAÇÃO</w:t>
            </w:r>
          </w:p>
        </w:tc>
      </w:tr>
      <w:tr>
        <w:trPr>
          <w:trHeight w:val="550" w:hRule="atLeast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Sessão Plenária nº:</w:t>
            </w:r>
            <w:r>
              <w:rPr>
                <w:rFonts w:cs="Times New Roman" w:ascii="Times New Roman" w:hAnsi="Times New Roman"/>
              </w:rPr>
              <w:t xml:space="preserve"> 135ª Plenária Ordinária                                                  </w:t>
            </w:r>
            <w:r>
              <w:rPr>
                <w:rFonts w:cs="Times New Roman" w:ascii="Times New Roman" w:hAnsi="Times New Roman"/>
                <w:b/>
              </w:rPr>
              <w:t>Data:</w:t>
            </w:r>
            <w:r>
              <w:rPr>
                <w:rFonts w:cs="Times New Roman" w:ascii="Times New Roman" w:hAnsi="Times New Roman"/>
              </w:rPr>
              <w:t xml:space="preserve"> 16/01/2023</w:t>
            </w:r>
          </w:p>
        </w:tc>
      </w:tr>
      <w:tr>
        <w:trPr>
          <w:trHeight w:val="572" w:hRule="atLeast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Matéria em Votação: </w:t>
            </w:r>
            <w:r>
              <w:rPr>
                <w:rFonts w:cs="Times New Roman" w:ascii="Times New Roman" w:hAnsi="Times New Roman"/>
                <w:bCs/>
              </w:rPr>
              <w:t xml:space="preserve">Deliberação 269 - </w:t>
            </w:r>
            <w:r>
              <w:rPr>
                <w:rFonts w:eastAsia="Arial" w:cs="Times New Roman" w:ascii="Times New Roman" w:hAnsi="Times New Roman"/>
              </w:rPr>
              <w:t>Composição das Comissões</w:t>
            </w:r>
          </w:p>
        </w:tc>
      </w:tr>
      <w:tr>
        <w:trPr>
          <w:trHeight w:val="552" w:hRule="atLeast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Resultado da Votação:</w:t>
            </w:r>
            <w:r>
              <w:rPr>
                <w:rFonts w:cs="Times New Roman" w:ascii="Times New Roman" w:hAnsi="Times New Roman"/>
              </w:rPr>
              <w:t xml:space="preserve"> (    ) Sim      (      ) Não    (      ) Abstenções   (   ) Ausências   (    ) Total</w:t>
            </w:r>
          </w:p>
        </w:tc>
      </w:tr>
      <w:tr>
        <w:trPr>
          <w:trHeight w:val="702" w:hRule="atLeast"/>
        </w:trPr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Secretário da Sessão: </w:t>
            </w:r>
            <w:r>
              <w:rPr>
                <w:rFonts w:cs="Times New Roman" w:ascii="Times New Roman" w:hAnsi="Times New Roman"/>
                <w:bCs/>
              </w:rPr>
              <w:t xml:space="preserve">Guilherme Vieira Cipriano </w:t>
            </w:r>
            <w:r>
              <w:rPr>
                <w:rFonts w:cs="Times New Roman" w:ascii="Times New Roman" w:hAnsi="Times New Roman"/>
                <w:b/>
              </w:rPr>
              <w:t xml:space="preserve">Presidente da Sessão: </w:t>
            </w:r>
            <w:r>
              <w:rPr>
                <w:rFonts w:cs="Times New Roman" w:ascii="Times New Roman" w:hAnsi="Times New Roman"/>
                <w:bCs/>
              </w:rPr>
              <w:t>Fernando Camargo Chapadeiro</w:t>
            </w:r>
          </w:p>
        </w:tc>
      </w:tr>
    </w:tbl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color w:val="201F1E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709" w:bottom="907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ind w:hanging="1797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310" cy="50419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left="-1797" w:hanging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260" cy="110172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embedSystemFonts/>
  <w:defaultTabStop w:val="709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tabs>
        <w:tab w:val="clear" w:pos="709"/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Fontepargpadro11" w:customStyle="1">
    <w:name w:val="Fonte parág. padrão11"/>
    <w:qFormat/>
    <w:rPr/>
  </w:style>
  <w:style w:type="character" w:styleId="CabealhoChar" w:customStyle="1">
    <w:name w:val="Cabeçalho Char"/>
    <w:basedOn w:val="Fontepargpadro11"/>
    <w:qFormat/>
    <w:rPr/>
  </w:style>
  <w:style w:type="character" w:styleId="RodapChar" w:customStyle="1">
    <w:name w:val="Rodapé Char"/>
    <w:basedOn w:val="Fontepargpadro11"/>
    <w:qFormat/>
    <w:rPr/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suppressLineNumbers/>
      <w:tabs>
        <w:tab w:val="left" w:pos="720" w:leader="none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qFormat/>
    <w:pPr>
      <w:suppressLineNumbers/>
      <w:tabs>
        <w:tab w:val="left" w:pos="720" w:leader="none"/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paragraph" w:styleId="ListParagraph">
    <w:name w:val="List Paragraph"/>
    <w:basedOn w:val="Normal"/>
    <w:uiPriority w:val="99"/>
    <w:qFormat/>
    <w:rsid w:val="006874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LibreOffice/7.2.2.2$Windows_X86_64 LibreOffice_project/02b2acce88a210515b4a5bb2e46cbfb63fe97d56</Application>
  <AppVersion>15.0000</AppVersion>
  <DocSecurity>0</DocSecurity>
  <Pages>6</Pages>
  <Words>486</Words>
  <Characters>2642</Characters>
  <CharactersWithSpaces>3133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2021-01-06T14:36:00Z</dcterms:created>
  <dc:creator>Paula Vianna</dc:creator>
  <dc:description/>
  <dc:language>pt-BR</dc:language>
  <cp:lastModifiedBy>guilherme</cp:lastModifiedBy>
  <cp:lastPrinted>2020-04-24T19:34:00Z</cp:lastPrinted>
  <dcterms:modified xsi:type="dcterms:W3CDTF">2023-01-16T12:05:00Z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