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0.0" w:type="dxa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1000154207/2022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ISIS CAROLINE BUENO DALLARMI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12 de agosto de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20.0" w:type="dxa"/>
        <w:jc w:val="left"/>
        <w:tblInd w:w="0.0" w:type="dxa"/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TERMO DE DESIGNAÇÃO DE RELATOR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Coordenador (a) da Comissão de Exercício Profissional, Ensino e Formação do Conselho de Arquitetura e Urbanismo de Goiás, designa o (a)  Conselheiro (a)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CAMILA DIAS E SANTOS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relator (a) do presente processo.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Goiânia, 12 de agosto de 2022.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Andrey Amador Machado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Coordenador da Comissão de Exercício, Ensino e Formação Profissional</w:t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Ad Referendum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1E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hanging="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Andrey Amador Machado                                     Guilherme Vieira Cipriano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Coordenador da CEEFP-CAU/GO                            Assessor Jurídico e de Comissões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20.0" w:type="dxa"/>
        <w:jc w:val="left"/>
        <w:tblInd w:w="0.0" w:type="dxa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1000154207/2022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ISIS CAROLINE BUENO DALLARMI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12 de agosto de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RELATÓRIO E VOTO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3D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Trata-se de processo de auto de infração n.º 1000154207/2022 instaurado em desfavor de ISIS CAROLINE BUENO DALLARMI por infração ao disposto no artigo 45 da Lei 12378/2010, o que atrai as penalidades previstas no artigo 50 da Lei 12378/2010. Consta que a profissional expôs o ambiente intitulado “Varanda Essencial” na mostra Casa Cor Goiânia sem, entretanto, ter realizado RRT de execução. O autuado foi preventivamente notificado mas não apresentou regularização no prazo fornecido. Assim, foi lavrado o auto de infração, do que o autuado teve regular ciência. O prazo para defesa transcorreu sem manifestação. Os autos foram remetidos a esta Comissão para análise e julgamento.</w:t>
      </w:r>
    </w:p>
    <w:p w:rsidR="00000000" w:rsidDel="00000000" w:rsidP="00000000" w:rsidRDefault="00000000" w:rsidRPr="00000000" w14:paraId="0000003E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É o relatório, passo ao voto.</w:t>
      </w:r>
    </w:p>
    <w:p w:rsidR="00000000" w:rsidDel="00000000" w:rsidP="00000000" w:rsidRDefault="00000000" w:rsidRPr="00000000" w14:paraId="0000003F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Compulsando os autos, nota-se que o profissional deixou de realizar o RRT relativo a execução do ambiente exposto. Ainda que se cuide de ambientes expostos em mostras de arquitetura, como é o caso, a realização dos RRTs respectivos é obrigatória, conforme expressamente disposto no artigo 45 da Lei 12378/2010.</w:t>
      </w:r>
    </w:p>
    <w:p w:rsidR="00000000" w:rsidDel="00000000" w:rsidP="00000000" w:rsidRDefault="00000000" w:rsidRPr="00000000" w14:paraId="00000040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Eventual RRT realizado após a finalização da mostra deve ser elaborado na modalidade extemporâneo, conforme resolução n. 91 do CAU/BR, seguindo todos os seus trâmites específicos até a sua finalização adequada, o que não foi feito.</w:t>
      </w:r>
    </w:p>
    <w:p w:rsidR="00000000" w:rsidDel="00000000" w:rsidP="00000000" w:rsidRDefault="00000000" w:rsidRPr="00000000" w14:paraId="00000041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Assim, VOTO pela MANUTENÇÃO DO AUTO DE INFRAÇÃO LAVRADO, em seus integrais termos, nos moldes do artigo 19 da Resolução n. 22 do CAU/BR. </w:t>
      </w:r>
    </w:p>
    <w:p w:rsidR="00000000" w:rsidDel="00000000" w:rsidP="00000000" w:rsidRDefault="00000000" w:rsidRPr="00000000" w14:paraId="00000042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 infração praticada não comporta valoração individualizada da penalidade já que expressa no artigo 50 da Lei 12378/2010. Mantenho-a fixa em 300%  sobre o valor da taxa de RRT não recolhida, para cada atividade técnica não registrada, ou seja, R$ 326,07.</w:t>
      </w:r>
    </w:p>
    <w:p w:rsidR="00000000" w:rsidDel="00000000" w:rsidP="00000000" w:rsidRDefault="00000000" w:rsidRPr="00000000" w14:paraId="00000043">
      <w:pPr>
        <w:ind w:firstLine="72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72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CAMILA DIAS E SANTOS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CONSELHEIRA RELATORA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Comissão de Ensino, Exercício e Formação Profissional</w:t>
      </w:r>
    </w:p>
    <w:p w:rsidR="00000000" w:rsidDel="00000000" w:rsidP="00000000" w:rsidRDefault="00000000" w:rsidRPr="00000000" w14:paraId="00000048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Ad Referendum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4B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hanging="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Andrey Amador Machado                                     Guilherme Vieira Cipriano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Coordenador da CEEFP-CAU/GO                            Assessor Jurídico e de Comissões</w:t>
      </w:r>
    </w:p>
    <w:p w:rsidR="00000000" w:rsidDel="00000000" w:rsidP="00000000" w:rsidRDefault="00000000" w:rsidRPr="00000000" w14:paraId="0000005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20.0" w:type="dxa"/>
        <w:jc w:val="left"/>
        <w:tblInd w:w="0.0" w:type="dxa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1000154207/2022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ISIS CAROLINE BUENO DALLARMI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12 de agosto de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20.0" w:type="dxa"/>
        <w:jc w:val="left"/>
        <w:tblInd w:w="0.0" w:type="dxa"/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FORMULÁRIO DE VOTAÇÃO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Após apreciação do relato exarado pelo Sr. (a) Conselheiro (a) Relator (a), referente ao processo supracitado, fica deliberado conforme segue a votação dos membros desta Comissão de Ensino, Exercício e Formação Profissional: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40.0" w:type="dxa"/>
        <w:jc w:val="left"/>
        <w:tblInd w:w="-63.0" w:type="dxa"/>
        <w:tblLayout w:type="fixed"/>
        <w:tblLook w:val="0000"/>
      </w:tblPr>
      <w:tblGrid>
        <w:gridCol w:w="5080"/>
        <w:gridCol w:w="1842"/>
        <w:gridCol w:w="1818"/>
        <w:tblGridChange w:id="0">
          <w:tblGrid>
            <w:gridCol w:w="5080"/>
            <w:gridCol w:w="1842"/>
            <w:gridCol w:w="18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Conselheiro Titular / Suplente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Voto (favorável / contra / abstenção)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Andrey Amador Machado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(coordenador)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Favorável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Camila Dias e Santos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(suplente)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Favorável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widowControl w:val="1"/>
              <w:shd w:fill="ffffff" w:val="clear"/>
              <w:jc w:val="lef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Gabriel de Castro Xavier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(suplente)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Favorável</w:t>
            </w:r>
          </w:p>
        </w:tc>
      </w:tr>
    </w:tbl>
    <w:p w:rsidR="00000000" w:rsidDel="00000000" w:rsidP="00000000" w:rsidRDefault="00000000" w:rsidRPr="00000000" w14:paraId="00000070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Ad Referendum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74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hanging="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Andrey Amador Machado                                     Guilherme Vieira Cipriano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Coordenador da CEEFP-CAU/GO                            Assessor Jurídico e de Comissões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7"/>
        <w:tblW w:w="8720.0" w:type="dxa"/>
        <w:jc w:val="left"/>
        <w:tblInd w:w="108.0" w:type="pct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1000154207/2022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ISIS CAROLINE BUENO DALLARMI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DELIBERAÇÃO N.º 57/2022-CEEFP/GO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ind w:firstLine="75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Conselho de Arquitetura e Urbanismo de Goiás – CAU/GO, no uso das atribuições que lhe conferem o artigo 33 e art. 34 da Lei 12378, de 31 de dezembro de 2010, e o Regimento Interno do CAU/GO,</w:t>
      </w:r>
    </w:p>
    <w:p w:rsidR="00000000" w:rsidDel="00000000" w:rsidP="00000000" w:rsidRDefault="00000000" w:rsidRPr="00000000" w14:paraId="00000085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CONSIDERANDO o que dispõe a Resolução n.º 22 do CAU/BR, em seus artigos 19 e seguintes, quanto à competência da Comissão de Ensino, Exercício e Formação Profissional do CAU/GO para apreciação de recurso nos processos de fiscalização.</w:t>
      </w:r>
    </w:p>
    <w:p w:rsidR="00000000" w:rsidDel="00000000" w:rsidP="00000000" w:rsidRDefault="00000000" w:rsidRPr="00000000" w14:paraId="00000086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CONSIDERANDO a emissão de relatório e parecer pelo Conselheiro Relator.</w:t>
      </w:r>
    </w:p>
    <w:p w:rsidR="00000000" w:rsidDel="00000000" w:rsidP="00000000" w:rsidRDefault="00000000" w:rsidRPr="00000000" w14:paraId="00000087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CONSIDERANDO a votação conforme folha anexa a esta Deliberação.</w:t>
      </w:r>
    </w:p>
    <w:p w:rsidR="00000000" w:rsidDel="00000000" w:rsidP="00000000" w:rsidRDefault="00000000" w:rsidRPr="00000000" w14:paraId="00000088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DELIBEROU: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– Pela APROVAÇÃO do voto do Conselheiro Relator, nos termos do artigo 19 da Resolução n. 22 do CAU/BR, que decidiu pela MANUTENÇÃO DO AUTO DE INFRAÇÃO LAVRADO, em seus integrais termos, nos moldes do artigo 19 da Resolução n. 22 do CAU/BR. </w:t>
      </w:r>
    </w:p>
    <w:p w:rsidR="00000000" w:rsidDel="00000000" w:rsidP="00000000" w:rsidRDefault="00000000" w:rsidRPr="00000000" w14:paraId="0000008B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2 - A infração praticada não comporta valoração individualizada da penalidade já que expressa no artigo 50 da Lei 12378/2010. Assim, mantenho-a fixa em 300%  sobre o valor da taxa de RRT não recolhida, ou seja, R$ 326,07.</w:t>
      </w:r>
    </w:p>
    <w:p w:rsidR="00000000" w:rsidDel="00000000" w:rsidP="00000000" w:rsidRDefault="00000000" w:rsidRPr="00000000" w14:paraId="0000008C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3 – Fica a autuada intimada para que pague a multa fixada ou para que, querendo, interponha recurso ao Plenário do Conselho de Arquitetura e Urbanismo de Goiás, no prazo de TRINTA DIAS contados do primeiro dia útil subsequente ao recebimento desta deliberação. </w:t>
      </w:r>
    </w:p>
    <w:p w:rsidR="00000000" w:rsidDel="00000000" w:rsidP="00000000" w:rsidRDefault="00000000" w:rsidRPr="00000000" w14:paraId="0000008D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4 – Querendo, a autuada poderá simplesmente realizar RRT Extemporâneo para a atividade fiscalizada (execução) ou prosseguir, finalizando adequadamente, aquele que já tiver iniciado. Findo o procedimento do extemporâneo, o autuado deverá dar ciência à Área de Fiscalização.</w:t>
      </w:r>
    </w:p>
    <w:p w:rsidR="00000000" w:rsidDel="00000000" w:rsidP="00000000" w:rsidRDefault="00000000" w:rsidRPr="00000000" w14:paraId="0000008E">
      <w:pPr>
        <w:ind w:left="4320" w:firstLine="0"/>
        <w:rPr>
          <w:rFonts w:ascii="Arial" w:cs="Arial" w:eastAsia="Arial" w:hAnsi="Arial"/>
          <w:sz w:val="22"/>
          <w:szCs w:val="2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Goiânia, 12 de agosto de 2022.</w:t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Andrey Amador Machado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Coordenador da Comissão de Exercício, Ensino e Formação Profissional</w:t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Titular</w:t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Camila Dias e Santos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Suplente</w:t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1"/>
        <w:shd w:fill="ffffff" w:val="clear"/>
        <w:jc w:val="left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vertAlign w:val="baseline"/>
          <w:rtl w:val="0"/>
        </w:rPr>
        <w:t xml:space="preserve">Gabriel de Castro Xavier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Suplente</w:t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Ad Referendum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9B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hanging="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Andrey Amador Machado                                     Guilherme Vieira Cipriano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Coordenador da CEEFP-CAU/GO                            Assessor Jurídico e de Comissões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-1076959</wp:posOffset>
          </wp:positionH>
          <wp:positionV relativeFrom="paragraph">
            <wp:posOffset>0</wp:posOffset>
          </wp:positionV>
          <wp:extent cx="7546975" cy="898525"/>
          <wp:effectExtent b="0" l="0" r="0" t="0"/>
          <wp:wrapSquare wrapText="bothSides" distB="0" distT="0" distL="114935" distR="114935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6975" cy="8985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114935" distR="114935" hidden="0" layoutInCell="1" locked="0" relativeHeight="0" simplePos="0">
          <wp:simplePos x="0" y="0"/>
          <wp:positionH relativeFrom="leftMargin">
            <wp:posOffset>-468149</wp:posOffset>
          </wp:positionH>
          <wp:positionV relativeFrom="topMargin">
            <wp:posOffset>-419099</wp:posOffset>
          </wp:positionV>
          <wp:extent cx="8499358" cy="1413933"/>
          <wp:effectExtent b="0" l="0" r="0" t="0"/>
          <wp:wrapSquare wrapText="bothSides" distB="0" distT="0" distL="114935" distR="114935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99358" cy="14139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val="und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0"/>
      <w:suppressAutoHyphens w:val="0"/>
      <w:spacing w:after="280" w:before="28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MapadoDocumento">
    <w:name w:val="Mapa do Documento"/>
    <w:basedOn w:val="Normal"/>
    <w:next w:val="MapadoDocumento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character" w:styleId="MapadoDocumentoChar">
    <w:name w:val="Mapa do Documento Char"/>
    <w:next w:val="MapadoDocumentoChar"/>
    <w:autoRedefine w:val="0"/>
    <w:hidden w:val="0"/>
    <w:qFormat w:val="0"/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4">
    <w:name w:val="Fonte parág. padrão4"/>
    <w:next w:val="Fonteparág.padrão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itaçãoChar">
    <w:name w:val="Citação Char"/>
    <w:next w:val="CitaçãoChar"/>
    <w:autoRedefine w:val="0"/>
    <w:hidden w:val="0"/>
    <w:qFormat w:val="0"/>
    <w:rPr>
      <w:iCs w:val="1"/>
      <w:color w:val="000000"/>
      <w:w w:val="100"/>
      <w:position w:val="-1"/>
      <w:szCs w:val="24"/>
      <w:effect w:val="none"/>
      <w:vertAlign w:val="baseline"/>
      <w:cs w:val="0"/>
      <w:em w:val="none"/>
      <w:lang w:eastAsia="zh-CN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1">
    <w:name w:val="texto1"/>
    <w:basedOn w:val="Normal"/>
    <w:next w:val="texto1"/>
    <w:autoRedefine w:val="0"/>
    <w:hidden w:val="0"/>
    <w:qFormat w:val="0"/>
    <w:pPr>
      <w:widowControl w:val="1"/>
      <w:suppressAutoHyphens w:val="1"/>
      <w:spacing w:after="280" w:before="28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4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3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itação">
    <w:name w:val="Citação"/>
    <w:basedOn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="2268" w:right="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MS Mincho" w:hAnsi="Times New Roman"/>
      <w:iCs w:val="1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IDTgpkRhF96LrusLhKVkhW/ARA==">AMUW2mXgd5wf+57h4HIFBjjy8hJrtS4svdGcws6I5id4bWcDqdyRliDbnlbhgAIbpe7KkYZgH9T7UXVfbq9Ddb/r6UX6OUA8di7rHn2bMf32ey0ymV0F321/mVE7lvRyXVx8P2qGr5NL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2022-02-04T10:22:00Z</dcterms:created>
  <dc:creator>Paula Vianna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1046-11.2.0.11254</vt:lpstr>
  </property>
  <property fmtid="{D5CDD505-2E9C-101B-9397-08002B2CF9AE}" pid="3" name="ICV">
    <vt:lpstr>AAA5A8602CCA42608E04C585B6435356</vt:lpstr>
  </property>
</Properties>
</file>