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351682" cy="8646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1682" cy="86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Heading1"/>
        <w:spacing w:before="93"/>
        <w:ind w:left="4182"/>
        <w:jc w:val="left"/>
      </w:pPr>
      <w:r>
        <w:rPr/>
        <w:t>Portaria</w:t>
      </w:r>
      <w:r>
        <w:rPr>
          <w:spacing w:val="-2"/>
        </w:rPr>
        <w:t> </w:t>
      </w:r>
      <w:r>
        <w:rPr/>
        <w:t>nº</w:t>
      </w:r>
      <w:r>
        <w:rPr>
          <w:spacing w:val="1"/>
        </w:rPr>
        <w:t> </w:t>
      </w:r>
      <w:r>
        <w:rPr/>
        <w:t>46,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18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agosto</w:t>
      </w:r>
      <w:r>
        <w:rPr>
          <w:spacing w:val="-3"/>
        </w:rPr>
        <w:t> </w:t>
      </w:r>
      <w:r>
        <w:rPr/>
        <w:t>de 2021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6745" w:right="112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Designa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fiscal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gestor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contrato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administrativo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dá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outras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providências.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681" w:right="1130" w:firstLine="1439"/>
        <w:jc w:val="both"/>
        <w:rPr>
          <w:sz w:val="22"/>
        </w:rPr>
      </w:pP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Presidente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Conselho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6"/>
          <w:sz w:val="22"/>
        </w:rPr>
        <w:t> </w:t>
      </w:r>
      <w:r>
        <w:rPr>
          <w:rFonts w:ascii="Arial" w:hAnsi="Arial"/>
          <w:b/>
          <w:sz w:val="22"/>
        </w:rPr>
        <w:t>Arquitetura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Urbanismo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Goiás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CAU/GO</w:t>
      </w:r>
      <w:r>
        <w:rPr>
          <w:sz w:val="22"/>
        </w:rPr>
        <w:t>,</w:t>
      </w:r>
      <w:r>
        <w:rPr>
          <w:spacing w:val="-58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uso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suas</w:t>
      </w:r>
      <w:r>
        <w:rPr>
          <w:spacing w:val="-3"/>
          <w:sz w:val="22"/>
        </w:rPr>
        <w:t> </w:t>
      </w:r>
      <w:r>
        <w:rPr>
          <w:sz w:val="22"/>
        </w:rPr>
        <w:t>atribuições</w:t>
      </w:r>
      <w:r>
        <w:rPr>
          <w:spacing w:val="-4"/>
          <w:sz w:val="22"/>
        </w:rPr>
        <w:t> </w:t>
      </w:r>
      <w:r>
        <w:rPr>
          <w:sz w:val="22"/>
        </w:rPr>
        <w:t>legais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lhe</w:t>
      </w:r>
      <w:r>
        <w:rPr>
          <w:spacing w:val="-4"/>
          <w:sz w:val="22"/>
        </w:rPr>
        <w:t> </w:t>
      </w:r>
      <w:r>
        <w:rPr>
          <w:sz w:val="22"/>
        </w:rPr>
        <w:t>confere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art.</w:t>
      </w:r>
      <w:r>
        <w:rPr>
          <w:spacing w:val="-3"/>
          <w:sz w:val="22"/>
        </w:rPr>
        <w:t> </w:t>
      </w:r>
      <w:r>
        <w:rPr>
          <w:sz w:val="22"/>
        </w:rPr>
        <w:t>35,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lei</w:t>
      </w:r>
      <w:r>
        <w:rPr>
          <w:spacing w:val="-4"/>
          <w:sz w:val="22"/>
        </w:rPr>
        <w:t> </w:t>
      </w:r>
      <w:r>
        <w:rPr>
          <w:sz w:val="22"/>
        </w:rPr>
        <w:t>12.378,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31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dezembro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2010,</w:t>
      </w:r>
      <w:r>
        <w:rPr>
          <w:spacing w:val="-2"/>
          <w:sz w:val="22"/>
        </w:rPr>
        <w:t> </w:t>
      </w:r>
      <w:r>
        <w:rPr>
          <w:sz w:val="22"/>
        </w:rPr>
        <w:t>o Regimento</w:t>
      </w:r>
      <w:r>
        <w:rPr>
          <w:spacing w:val="-3"/>
          <w:sz w:val="22"/>
        </w:rPr>
        <w:t> </w:t>
      </w:r>
      <w:r>
        <w:rPr>
          <w:sz w:val="22"/>
        </w:rPr>
        <w:t>Geral do</w:t>
      </w:r>
      <w:r>
        <w:rPr>
          <w:spacing w:val="-1"/>
          <w:sz w:val="22"/>
        </w:rPr>
        <w:t> </w:t>
      </w:r>
      <w:r>
        <w:rPr>
          <w:sz w:val="22"/>
        </w:rPr>
        <w:t>CAU/BR e</w:t>
      </w:r>
      <w:r>
        <w:rPr>
          <w:spacing w:val="-3"/>
          <w:sz w:val="22"/>
        </w:rPr>
        <w:t> </w:t>
      </w:r>
      <w:r>
        <w:rPr>
          <w:sz w:val="22"/>
        </w:rPr>
        <w:t>o Regimento</w:t>
      </w:r>
      <w:r>
        <w:rPr>
          <w:spacing w:val="-3"/>
          <w:sz w:val="22"/>
        </w:rPr>
        <w:t> </w:t>
      </w:r>
      <w:r>
        <w:rPr>
          <w:sz w:val="22"/>
        </w:rPr>
        <w:t>Interno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CAU/GO,</w:t>
      </w:r>
    </w:p>
    <w:p>
      <w:pPr>
        <w:pStyle w:val="BodyText"/>
        <w:spacing w:before="3"/>
        <w:ind w:left="3121"/>
        <w:jc w:val="both"/>
      </w:pPr>
      <w:r>
        <w:rPr>
          <w:rFonts w:ascii="Arial"/>
          <w:b/>
        </w:rPr>
        <w:t>Considerando</w:t>
      </w:r>
      <w:r>
        <w:rPr>
          <w:rFonts w:ascii="Arial"/>
          <w:b/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prescreve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inciso</w:t>
      </w:r>
      <w:r>
        <w:rPr>
          <w:spacing w:val="-10"/>
        </w:rPr>
        <w:t> </w:t>
      </w:r>
      <w:r>
        <w:rPr/>
        <w:t>III</w:t>
      </w:r>
      <w:r>
        <w:rPr>
          <w:spacing w:val="-12"/>
        </w:rPr>
        <w:t> </w:t>
      </w:r>
      <w:r>
        <w:rPr/>
        <w:t>do</w:t>
      </w:r>
      <w:r>
        <w:rPr>
          <w:spacing w:val="-10"/>
        </w:rPr>
        <w:t> </w:t>
      </w:r>
      <w:r>
        <w:rPr/>
        <w:t>art.</w:t>
      </w:r>
      <w:r>
        <w:rPr>
          <w:spacing w:val="-11"/>
        </w:rPr>
        <w:t> </w:t>
      </w:r>
      <w:r>
        <w:rPr/>
        <w:t>58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artigo</w:t>
      </w:r>
      <w:r>
        <w:rPr>
          <w:spacing w:val="-10"/>
        </w:rPr>
        <w:t> </w:t>
      </w:r>
      <w:r>
        <w:rPr/>
        <w:t>67</w:t>
      </w:r>
      <w:r>
        <w:rPr>
          <w:spacing w:val="-13"/>
        </w:rPr>
        <w:t> </w:t>
      </w:r>
      <w:r>
        <w:rPr/>
        <w:t>da</w:t>
      </w:r>
      <w:r>
        <w:rPr>
          <w:spacing w:val="-11"/>
        </w:rPr>
        <w:t> </w:t>
      </w:r>
      <w:r>
        <w:rPr/>
        <w:t>Lei</w:t>
      </w:r>
      <w:r>
        <w:rPr>
          <w:spacing w:val="-11"/>
        </w:rPr>
        <w:t> </w:t>
      </w:r>
      <w:r>
        <w:rPr/>
        <w:t>8.666,</w:t>
      </w:r>
    </w:p>
    <w:p>
      <w:pPr>
        <w:pStyle w:val="BodyText"/>
        <w:spacing w:line="251" w:lineRule="exact"/>
        <w:ind w:left="1681"/>
      </w:pPr>
      <w:r>
        <w:rPr/>
        <w:t>de</w:t>
      </w:r>
      <w:r>
        <w:rPr>
          <w:spacing w:val="-2"/>
        </w:rPr>
        <w:t> </w:t>
      </w:r>
      <w:r>
        <w:rPr/>
        <w:t>1993.</w:t>
      </w:r>
    </w:p>
    <w:p>
      <w:pPr>
        <w:spacing w:line="253" w:lineRule="exact" w:before="0"/>
        <w:ind w:left="312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Considerando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quadro</w:t>
      </w:r>
      <w:r>
        <w:rPr>
          <w:spacing w:val="-5"/>
          <w:sz w:val="22"/>
        </w:rPr>
        <w:t> </w:t>
      </w:r>
      <w:r>
        <w:rPr>
          <w:sz w:val="22"/>
        </w:rPr>
        <w:t>atual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empregados</w:t>
      </w:r>
      <w:r>
        <w:rPr>
          <w:spacing w:val="-4"/>
          <w:sz w:val="22"/>
        </w:rPr>
        <w:t> </w:t>
      </w:r>
      <w:r>
        <w:rPr>
          <w:sz w:val="22"/>
        </w:rPr>
        <w:t>públicos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CAU/GO.</w:t>
      </w:r>
    </w:p>
    <w:p>
      <w:pPr>
        <w:pStyle w:val="BodyText"/>
        <w:spacing w:before="10"/>
        <w:rPr>
          <w:sz w:val="13"/>
        </w:rPr>
      </w:pPr>
    </w:p>
    <w:p>
      <w:pPr>
        <w:pStyle w:val="Heading1"/>
        <w:spacing w:before="94"/>
        <w:jc w:val="both"/>
      </w:pPr>
      <w:r>
        <w:rPr/>
        <w:t>R E S</w:t>
      </w:r>
      <w:r>
        <w:rPr>
          <w:spacing w:val="-3"/>
        </w:rPr>
        <w:t> </w:t>
      </w:r>
      <w:r>
        <w:rPr/>
        <w:t>O</w:t>
      </w:r>
      <w:r>
        <w:rPr>
          <w:spacing w:val="3"/>
        </w:rPr>
        <w:t> </w:t>
      </w:r>
      <w:r>
        <w:rPr/>
        <w:t>L</w:t>
      </w:r>
      <w:r>
        <w:rPr>
          <w:spacing w:val="-7"/>
        </w:rPr>
        <w:t> </w:t>
      </w:r>
      <w:r>
        <w:rPr/>
        <w:t>V E: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681" w:right="1130"/>
        <w:jc w:val="both"/>
      </w:pPr>
      <w:r>
        <w:rPr>
          <w:rFonts w:ascii="Arial" w:hAnsi="Arial"/>
          <w:b/>
        </w:rPr>
        <w:t>Art. 1º. </w:t>
      </w:r>
      <w:r>
        <w:rPr/>
        <w:t>Designar, no âmbito dos processos administrativos e contratos de prestação de</w:t>
      </w:r>
      <w:r>
        <w:rPr>
          <w:spacing w:val="1"/>
        </w:rPr>
        <w:t> </w:t>
      </w:r>
      <w:r>
        <w:rPr/>
        <w:t>serviços a seguir identificados, os empregados públicos que se segue para o desempenho</w:t>
      </w:r>
      <w:r>
        <w:rPr>
          <w:spacing w:val="1"/>
        </w:rPr>
        <w:t> </w:t>
      </w:r>
      <w:r>
        <w:rPr/>
        <w:t>das funções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especifica:</w:t>
      </w:r>
    </w:p>
    <w:p>
      <w:pPr>
        <w:pStyle w:val="BodyText"/>
        <w:ind w:left="1681" w:right="4874"/>
      </w:pPr>
      <w:r>
        <w:rPr>
          <w:spacing w:val="-1"/>
        </w:rPr>
        <w:t>1.1) Processo Administrativo </w:t>
      </w:r>
      <w:r>
        <w:rPr/>
        <w:t>n° 1289959/2021</w:t>
      </w:r>
      <w:r>
        <w:rPr>
          <w:spacing w:val="-59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Prestação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</w:t>
      </w:r>
      <w:r>
        <w:rPr>
          <w:spacing w:val="-5"/>
        </w:rPr>
        <w:t> </w:t>
      </w:r>
      <w:r>
        <w:rPr/>
        <w:t>n°</w:t>
      </w:r>
      <w:r>
        <w:rPr>
          <w:spacing w:val="-1"/>
        </w:rPr>
        <w:t> </w:t>
      </w:r>
      <w:r>
        <w:rPr/>
        <w:t>17/2021</w:t>
      </w:r>
    </w:p>
    <w:p>
      <w:pPr>
        <w:pStyle w:val="BodyText"/>
        <w:ind w:left="1681" w:right="1823"/>
      </w:pPr>
      <w:r>
        <w:rPr/>
        <w:t>Contratante:</w:t>
      </w:r>
      <w:r>
        <w:rPr>
          <w:spacing w:val="-5"/>
        </w:rPr>
        <w:t> </w:t>
      </w:r>
      <w:r>
        <w:rPr/>
        <w:t>Conselho</w:t>
      </w:r>
      <w:r>
        <w:rPr>
          <w:spacing w:val="-3"/>
        </w:rPr>
        <w:t> </w:t>
      </w:r>
      <w:r>
        <w:rPr/>
        <w:t>de</w:t>
      </w:r>
      <w:r>
        <w:rPr>
          <w:spacing w:val="-14"/>
        </w:rPr>
        <w:t> </w:t>
      </w:r>
      <w:r>
        <w:rPr/>
        <w:t>Arquitetura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Urbanismo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Goiás</w:t>
      </w:r>
      <w:r>
        <w:rPr>
          <w:spacing w:val="-5"/>
        </w:rPr>
        <w:t> </w:t>
      </w:r>
      <w:r>
        <w:rPr/>
        <w:t>(CAU/GO);</w:t>
      </w:r>
      <w:r>
        <w:rPr>
          <w:spacing w:val="-58"/>
        </w:rPr>
        <w:t> </w:t>
      </w:r>
      <w:r>
        <w:rPr/>
        <w:t>Contratado(a):</w:t>
      </w:r>
      <w:r>
        <w:rPr>
          <w:spacing w:val="1"/>
        </w:rPr>
        <w:t> </w:t>
      </w:r>
      <w:r>
        <w:rPr/>
        <w:t>AMARAL</w:t>
      </w:r>
      <w:r>
        <w:rPr>
          <w:spacing w:val="-2"/>
        </w:rPr>
        <w:t> </w:t>
      </w:r>
      <w:r>
        <w:rPr/>
        <w:t>E VILELA</w:t>
      </w:r>
      <w:r>
        <w:rPr>
          <w:spacing w:val="-1"/>
        </w:rPr>
        <w:t> </w:t>
      </w:r>
      <w:r>
        <w:rPr/>
        <w:t>LTDA</w:t>
      </w:r>
    </w:p>
    <w:p>
      <w:pPr>
        <w:pStyle w:val="BodyText"/>
        <w:ind w:left="1681"/>
        <w:jc w:val="both"/>
      </w:pPr>
      <w:r>
        <w:rPr/>
        <w:t>Gestor/Fiscal:</w:t>
      </w:r>
      <w:r>
        <w:rPr>
          <w:spacing w:val="-7"/>
        </w:rPr>
        <w:t> </w:t>
      </w:r>
      <w:r>
        <w:rPr/>
        <w:t>Laís</w:t>
      </w:r>
      <w:r>
        <w:rPr>
          <w:spacing w:val="-9"/>
        </w:rPr>
        <w:t> </w:t>
      </w:r>
      <w:r>
        <w:rPr/>
        <w:t>Gomes</w:t>
      </w:r>
      <w:r>
        <w:rPr>
          <w:spacing w:val="-7"/>
        </w:rPr>
        <w:t> </w:t>
      </w:r>
      <w:r>
        <w:rPr/>
        <w:t>Fleury</w:t>
      </w:r>
      <w:r>
        <w:rPr>
          <w:spacing w:val="-11"/>
        </w:rPr>
        <w:t> </w:t>
      </w:r>
      <w:r>
        <w:rPr/>
        <w:t>Teixeira</w:t>
      </w:r>
    </w:p>
    <w:p>
      <w:pPr>
        <w:pStyle w:val="BodyText"/>
      </w:pPr>
    </w:p>
    <w:p>
      <w:pPr>
        <w:pStyle w:val="BodyText"/>
        <w:spacing w:before="1"/>
        <w:ind w:left="1681" w:right="1130"/>
        <w:jc w:val="both"/>
      </w:pPr>
      <w:r>
        <w:rPr>
          <w:rFonts w:ascii="Arial" w:hAnsi="Arial"/>
          <w:b/>
        </w:rPr>
        <w:t>Art. 2º </w:t>
      </w:r>
      <w:r>
        <w:rPr/>
        <w:t>Sem prejuízo dos efeitos das designações anteriores para os mesmos fins, as</w:t>
      </w:r>
      <w:r>
        <w:rPr>
          <w:spacing w:val="1"/>
        </w:rPr>
        <w:t> </w:t>
      </w:r>
      <w:r>
        <w:rPr/>
        <w:t>atividades de fiscalização e gestão do instrumento jurídico de que trata esta Instrução de</w:t>
      </w:r>
      <w:r>
        <w:rPr>
          <w:spacing w:val="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têm</w:t>
      </w:r>
      <w:r>
        <w:rPr>
          <w:spacing w:val="-1"/>
        </w:rPr>
        <w:t> </w:t>
      </w:r>
      <w:r>
        <w:rPr/>
        <w:t>início nesta</w:t>
      </w:r>
      <w:r>
        <w:rPr>
          <w:spacing w:val="-2"/>
        </w:rPr>
        <w:t> </w:t>
      </w:r>
      <w:r>
        <w:rPr/>
        <w:t>data.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681" w:right="1129"/>
        <w:jc w:val="both"/>
      </w:pPr>
      <w:r>
        <w:rPr>
          <w:rFonts w:ascii="Arial" w:hAnsi="Arial"/>
          <w:b/>
        </w:rPr>
        <w:t>Art. 3º </w:t>
      </w:r>
      <w:r>
        <w:rPr/>
        <w:t>A(s) pessoa(s) designada(s) nesta Portaria deverá(ão) exercer as atribuições de</w:t>
      </w:r>
      <w:r>
        <w:rPr>
          <w:spacing w:val="1"/>
        </w:rPr>
        <w:t> </w:t>
      </w:r>
      <w:r>
        <w:rPr/>
        <w:t>fiscalização e gestão do instrumento jurídico nos termos da legislação vigente, em especial</w:t>
      </w:r>
      <w:r>
        <w:rPr>
          <w:spacing w:val="1"/>
        </w:rPr>
        <w:t> </w:t>
      </w:r>
      <w:r>
        <w:rPr/>
        <w:t>das Leis n° 4.320, de 1964, n° 8.666, de 1993, e n° 10.520, de 2002, cumulativamente com</w:t>
      </w:r>
      <w:r>
        <w:rPr>
          <w:spacing w:val="1"/>
        </w:rPr>
        <w:t> </w:t>
      </w:r>
      <w:r>
        <w:rPr/>
        <w:t>as atribuições</w:t>
      </w:r>
      <w:r>
        <w:rPr>
          <w:spacing w:val="1"/>
        </w:rPr>
        <w:t> </w:t>
      </w:r>
      <w:r>
        <w:rPr/>
        <w:t>ordinárias</w:t>
      </w:r>
      <w:r>
        <w:rPr>
          <w:spacing w:val="-3"/>
        </w:rPr>
        <w:t> </w:t>
      </w:r>
      <w:r>
        <w:rPr/>
        <w:t>do emprego</w:t>
      </w:r>
      <w:r>
        <w:rPr>
          <w:spacing w:val="-1"/>
        </w:rPr>
        <w:t> </w:t>
      </w:r>
      <w:r>
        <w:rPr/>
        <w:t>público</w:t>
      </w:r>
      <w:r>
        <w:rPr>
          <w:spacing w:val="2"/>
        </w:rPr>
        <w:t> </w:t>
      </w:r>
      <w:r>
        <w:rPr/>
        <w:t>ocupado.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81" w:right="113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4º</w:t>
      </w:r>
      <w:r>
        <w:rPr>
          <w:rFonts w:ascii="Arial" w:hAnsi="Arial"/>
          <w:b/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competências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Gestor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afastamentos</w:t>
      </w:r>
      <w:r>
        <w:rPr>
          <w:spacing w:val="1"/>
        </w:rPr>
        <w:t> </w:t>
      </w:r>
      <w:r>
        <w:rPr/>
        <w:t>e</w:t>
      </w:r>
      <w:r>
        <w:rPr>
          <w:spacing w:val="-59"/>
        </w:rPr>
        <w:t> </w:t>
      </w:r>
      <w:r>
        <w:rPr/>
        <w:t>impedimentos legais, do seu substituto, estão previstas nos artigos 47 a 52 da Portaria</w:t>
      </w:r>
      <w:r>
        <w:rPr>
          <w:spacing w:val="1"/>
        </w:rPr>
        <w:t> </w:t>
      </w:r>
      <w:r>
        <w:rPr/>
        <w:t>Normativa</w:t>
      </w:r>
      <w:r>
        <w:rPr>
          <w:spacing w:val="-3"/>
        </w:rPr>
        <w:t> </w:t>
      </w:r>
      <w:r>
        <w:rPr/>
        <w:t>CAU/GO nº</w:t>
      </w:r>
      <w:r>
        <w:rPr>
          <w:spacing w:val="-1"/>
        </w:rPr>
        <w:t> </w:t>
      </w:r>
      <w:r>
        <w:rPr/>
        <w:t>02,</w:t>
      </w:r>
      <w:r>
        <w:rPr>
          <w:spacing w:val="2"/>
        </w:rPr>
        <w:t> </w:t>
      </w:r>
      <w:r>
        <w:rPr/>
        <w:t>06</w:t>
      </w:r>
      <w:r>
        <w:rPr>
          <w:spacing w:val="-3"/>
        </w:rPr>
        <w:t> </w:t>
      </w:r>
      <w:r>
        <w:rPr/>
        <w:t>de agosto de 2020.</w:t>
      </w:r>
    </w:p>
    <w:p>
      <w:pPr>
        <w:pStyle w:val="BodyText"/>
        <w:spacing w:before="1"/>
      </w:pPr>
    </w:p>
    <w:p>
      <w:pPr>
        <w:pStyle w:val="BodyText"/>
        <w:ind w:left="1681" w:right="1132"/>
        <w:jc w:val="both"/>
      </w:pPr>
      <w:r>
        <w:rPr>
          <w:rFonts w:ascii="Arial" w:hAnsi="Arial"/>
          <w:b/>
        </w:rPr>
        <w:t>Art. 5º </w:t>
      </w:r>
      <w:r>
        <w:rPr/>
        <w:t>Fica garantido ao gestor e fiscal do Contrato amplo e irrestrito acesso aos autos do</w:t>
      </w:r>
      <w:r>
        <w:rPr>
          <w:spacing w:val="1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administrativo</w:t>
      </w:r>
      <w:r>
        <w:rPr>
          <w:spacing w:val="-2"/>
        </w:rPr>
        <w:t> </w:t>
      </w:r>
      <w:r>
        <w:rPr/>
        <w:t>relativo</w:t>
      </w:r>
      <w:r>
        <w:rPr>
          <w:spacing w:val="-1"/>
        </w:rPr>
        <w:t> </w:t>
      </w:r>
      <w:r>
        <w:rPr/>
        <w:t>aos Contratos</w:t>
      </w:r>
      <w:r>
        <w:rPr>
          <w:spacing w:val="-2"/>
        </w:rPr>
        <w:t> </w:t>
      </w:r>
      <w:r>
        <w:rPr/>
        <w:t>sob</w:t>
      </w:r>
      <w:r>
        <w:rPr>
          <w:spacing w:val="-1"/>
        </w:rPr>
        <w:t> </w:t>
      </w:r>
      <w:r>
        <w:rPr/>
        <w:t>fiscalização.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81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6º</w:t>
      </w:r>
      <w:r>
        <w:rPr>
          <w:rFonts w:ascii="Arial" w:hAnsi="Arial"/>
          <w:b/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Portaria</w:t>
      </w:r>
      <w:r>
        <w:rPr>
          <w:spacing w:val="-2"/>
        </w:rPr>
        <w:t> </w:t>
      </w:r>
      <w:r>
        <w:rPr/>
        <w:t>entra</w:t>
      </w:r>
      <w:r>
        <w:rPr>
          <w:spacing w:val="-1"/>
        </w:rPr>
        <w:t> </w:t>
      </w:r>
      <w:r>
        <w:rPr/>
        <w:t>em</w:t>
      </w:r>
      <w:r>
        <w:rPr>
          <w:spacing w:val="-3"/>
        </w:rPr>
        <w:t> </w:t>
      </w:r>
      <w:r>
        <w:rPr/>
        <w:t>vigor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data.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56" w:lineRule="auto" w:before="0"/>
        <w:ind w:left="6328" w:right="4060" w:hanging="73"/>
        <w:jc w:val="center"/>
        <w:rPr>
          <w:rFonts w:ascii="Trebuchet MS"/>
          <w:sz w:val="13"/>
        </w:rPr>
      </w:pPr>
      <w:r>
        <w:rPr/>
        <w:pict>
          <v:shape style="position:absolute;margin-left:295.062408pt;margin-top:-.146368pt;width:41.75pt;height:41.45pt;mso-position-horizontal-relative:page;mso-position-vertical-relative:paragraph;z-index:-15768576" coordorigin="5901,-3" coordsize="835,829" path="m6052,650l5979,697,5933,743,5908,783,5901,812,5907,822,5911,825,5965,825,5970,824,5917,824,5925,793,5952,749,5996,699,6052,650xm6258,-3l6241,8,6233,34,6230,63,6229,84,6230,102,6231,123,6234,144,6238,166,6242,188,6247,212,6252,235,6258,258,6250,290,6229,348,6196,425,6155,513,6109,603,6059,687,6009,758,5961,806,5917,824,5970,824,5973,823,6017,784,6070,717,6133,616,6141,614,6133,614,6193,503,6233,419,6258,354,6273,305,6303,305,6284,255,6290,212,6273,212,6264,175,6257,139,6253,105,6252,74,6252,62,6254,40,6260,17,6270,2,6291,2,6280,-2,6258,-3xm6727,612l6703,612,6694,621,6694,643,6703,652,6727,652,6731,648,6706,648,6698,641,6698,623,6706,616,6731,616,6727,612xm6731,616l6724,616,6730,623,6730,641,6724,648,6731,648,6735,643,6735,621,6731,616xm6720,619l6707,619,6707,643,6711,643,6711,634,6722,634,6721,633,6718,632,6723,631,6711,631,6711,624,6723,624,6723,622,6720,619xm6722,634l6716,634,6718,637,6718,639,6719,643,6723,643,6723,639,6723,636,6722,634xm6723,624l6717,624,6718,625,6718,630,6716,631,6723,631,6723,627,6723,624xm6303,305l6273,305,6319,397,6367,459,6411,499,6447,523,6371,538,6292,558,6211,583,6133,614,6141,614,6213,592,6300,572,6390,556,6479,544,6543,544,6529,538,6587,536,6718,536,6696,524,6664,517,6492,517,6472,506,6452,494,6433,481,6415,468,6373,425,6337,373,6307,316,6303,305xm6543,544l6479,544,6535,569,6590,588,6640,600,6683,604,6700,603,6713,600,6722,594,6724,591,6701,591,6667,587,6625,576,6578,560,6543,544xm6727,585l6721,587,6712,591,6724,591,6727,585xm6718,536l6587,536,6654,537,6709,549,6730,576,6733,570,6735,567,6735,561,6725,539,6718,536xm6594,511l6571,512,6546,513,6492,517,6664,517,6651,514,6594,511xm6299,67l6294,92,6289,124,6282,164,6273,212,6290,212,6291,206,6295,160,6297,114,6299,67xm6291,2l6270,2,6279,8,6288,17,6295,31,6299,51,6302,20,6295,4,6291,2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1.897995pt;margin-top:4.130984pt;width:82.25pt;height:10.45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17"/>
                    </w:rPr>
                  </w:pPr>
                  <w:r>
                    <w:rPr>
                      <w:rFonts w:ascii="Trebuchet MS"/>
                      <w:sz w:val="17"/>
                    </w:rPr>
                    <w:t>FERNANDO</w:t>
                  </w:r>
                  <w:r>
                    <w:rPr>
                      <w:rFonts w:ascii="Trebuchet MS"/>
                      <w:spacing w:val="-2"/>
                      <w:sz w:val="17"/>
                    </w:rPr>
                    <w:t> </w:t>
                  </w:r>
                  <w:r>
                    <w:rPr>
                      <w:rFonts w:ascii="Trebuchet MS"/>
                      <w:sz w:val="17"/>
                    </w:rPr>
                    <w:t>CAMARGO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3"/>
        </w:rPr>
        <w:t>Assinado de forma digital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sz w:val="13"/>
        </w:rPr>
        <w:t>por</w:t>
      </w:r>
      <w:r>
        <w:rPr>
          <w:rFonts w:ascii="Trebuchet MS"/>
          <w:spacing w:val="4"/>
          <w:sz w:val="13"/>
        </w:rPr>
        <w:t> </w:t>
      </w:r>
      <w:r>
        <w:rPr>
          <w:rFonts w:ascii="Trebuchet MS"/>
          <w:sz w:val="13"/>
        </w:rPr>
        <w:t>FERNANDO</w:t>
      </w:r>
      <w:r>
        <w:rPr>
          <w:rFonts w:ascii="Trebuchet MS"/>
          <w:spacing w:val="5"/>
          <w:sz w:val="13"/>
        </w:rPr>
        <w:t> </w:t>
      </w:r>
      <w:r>
        <w:rPr>
          <w:rFonts w:ascii="Trebuchet MS"/>
          <w:sz w:val="13"/>
        </w:rPr>
        <w:t>CAMARGO</w:t>
      </w:r>
    </w:p>
    <w:p>
      <w:pPr>
        <w:spacing w:line="154" w:lineRule="exact" w:before="0"/>
        <w:ind w:left="4559" w:right="3962" w:firstLine="0"/>
        <w:jc w:val="center"/>
        <w:rPr>
          <w:rFonts w:ascii="Trebuchet MS"/>
          <w:sz w:val="13"/>
        </w:rPr>
      </w:pPr>
      <w:r>
        <w:rPr>
          <w:rFonts w:ascii="Trebuchet MS"/>
          <w:sz w:val="17"/>
        </w:rPr>
        <w:t>CHAPADEIRO:8078255</w:t>
      </w:r>
      <w:r>
        <w:rPr>
          <w:rFonts w:ascii="Trebuchet MS"/>
          <w:spacing w:val="10"/>
          <w:sz w:val="17"/>
        </w:rPr>
        <w:t> </w:t>
      </w:r>
      <w:r>
        <w:rPr>
          <w:rFonts w:ascii="Trebuchet MS"/>
          <w:position w:val="1"/>
          <w:sz w:val="13"/>
        </w:rPr>
        <w:t>CHAPADEIRO:80782558100</w:t>
      </w:r>
    </w:p>
    <w:p>
      <w:pPr>
        <w:spacing w:after="0" w:line="154" w:lineRule="exact"/>
        <w:jc w:val="center"/>
        <w:rPr>
          <w:rFonts w:ascii="Trebuchet MS"/>
          <w:sz w:val="13"/>
        </w:rPr>
        <w:sectPr>
          <w:type w:val="continuous"/>
          <w:pgSz w:w="11910" w:h="16840"/>
          <w:pgMar w:top="640" w:bottom="280" w:left="20" w:right="0"/>
        </w:sectPr>
      </w:pPr>
    </w:p>
    <w:p>
      <w:pPr>
        <w:spacing w:before="26"/>
        <w:ind w:left="0" w:right="0" w:firstLine="0"/>
        <w:jc w:val="right"/>
        <w:rPr>
          <w:rFonts w:ascii="Trebuchet MS"/>
          <w:sz w:val="17"/>
        </w:rPr>
      </w:pPr>
      <w:r>
        <w:rPr>
          <w:rFonts w:ascii="Trebuchet MS"/>
          <w:sz w:val="17"/>
        </w:rPr>
        <w:t>8100</w:t>
      </w:r>
    </w:p>
    <w:p>
      <w:pPr>
        <w:spacing w:before="6"/>
        <w:ind w:left="1315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0"/>
          <w:sz w:val="13"/>
        </w:rPr>
        <w:t>Dados:</w:t>
      </w:r>
      <w:r>
        <w:rPr>
          <w:rFonts w:ascii="Trebuchet MS"/>
          <w:spacing w:val="30"/>
          <w:w w:val="90"/>
          <w:sz w:val="13"/>
        </w:rPr>
        <w:t> </w:t>
      </w:r>
      <w:r>
        <w:rPr>
          <w:rFonts w:ascii="Trebuchet MS"/>
          <w:w w:val="90"/>
          <w:sz w:val="13"/>
        </w:rPr>
        <w:t>2021.08.18</w:t>
      </w:r>
      <w:r>
        <w:rPr>
          <w:rFonts w:ascii="Trebuchet MS"/>
          <w:spacing w:val="31"/>
          <w:w w:val="90"/>
          <w:sz w:val="13"/>
        </w:rPr>
        <w:t> </w:t>
      </w:r>
      <w:r>
        <w:rPr>
          <w:rFonts w:ascii="Trebuchet MS"/>
          <w:w w:val="90"/>
          <w:sz w:val="13"/>
        </w:rPr>
        <w:t>14:19:13</w:t>
      </w:r>
    </w:p>
    <w:p>
      <w:pPr>
        <w:spacing w:before="10"/>
        <w:ind w:left="1315" w:right="0" w:firstLine="0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-03'00'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10" w:h="16840"/>
          <w:pgMar w:top="640" w:bottom="280" w:left="20" w:right="0"/>
          <w:cols w:num="2" w:equalWidth="0">
            <w:col w:w="4974" w:space="40"/>
            <w:col w:w="6876"/>
          </w:cols>
        </w:sectPr>
      </w:pPr>
    </w:p>
    <w:p>
      <w:pPr>
        <w:pStyle w:val="Heading1"/>
        <w:spacing w:before="20"/>
        <w:ind w:left="4553" w:right="4002"/>
      </w:pPr>
      <w:r>
        <w:rPr/>
        <w:t>Fernando</w:t>
      </w:r>
      <w:r>
        <w:rPr>
          <w:spacing w:val="-3"/>
        </w:rPr>
        <w:t> </w:t>
      </w:r>
      <w:r>
        <w:rPr/>
        <w:t>Camargo</w:t>
      </w:r>
      <w:r>
        <w:rPr>
          <w:spacing w:val="-3"/>
        </w:rPr>
        <w:t> </w:t>
      </w:r>
      <w:r>
        <w:rPr/>
        <w:t>Chapadeiro</w:t>
      </w:r>
    </w:p>
    <w:p>
      <w:pPr>
        <w:spacing w:before="2"/>
        <w:ind w:left="4549" w:right="400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-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Presidente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-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111688</wp:posOffset>
            </wp:positionH>
            <wp:positionV relativeFrom="paragraph">
              <wp:posOffset>106990</wp:posOffset>
            </wp:positionV>
            <wp:extent cx="7337993" cy="476059"/>
            <wp:effectExtent l="0" t="0" r="0" b="0"/>
            <wp:wrapTopAndBottom/>
            <wp:docPr id="3" name="image2.jpeg" descr="C:\Users\Comunicacao8\Documents\Comunicação_Neyron\2015\Material_Gráfico\JPEG\cabrod2\Cab_Rod rgb-0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7993" cy="476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640" w:bottom="28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681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dc:title>PORTARIA Nº 02/2012 CAU-GO</dc:title>
  <dcterms:created xsi:type="dcterms:W3CDTF">2021-08-31T14:24:05Z</dcterms:created>
  <dcterms:modified xsi:type="dcterms:W3CDTF">2021-08-31T14:24:05Z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2021-08-31T00:00:00Z</vt:filetime>
  </property>
</Properties>
</file>