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10"/>
        </w:rPr>
      </w:pPr>
    </w:p>
    <w:tbl>
      <w:tblPr>
        <w:tblW w:w="0" w:type="auto"/>
        <w:jc w:val="left"/>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37"/>
        <w:gridCol w:w="6784"/>
      </w:tblGrid>
      <w:tr>
        <w:trPr>
          <w:trHeight w:val="275" w:hRule="atLeast"/>
        </w:trPr>
        <w:tc>
          <w:tcPr>
            <w:tcW w:w="1937" w:type="dxa"/>
            <w:tcBorders>
              <w:left w:val="nil"/>
              <w:bottom w:val="single" w:sz="6" w:space="0" w:color="000000"/>
              <w:right w:val="single" w:sz="6" w:space="0" w:color="000000"/>
            </w:tcBorders>
            <w:shd w:val="clear" w:color="auto" w:fill="EDEBE0"/>
          </w:tcPr>
          <w:p>
            <w:pPr>
              <w:pStyle w:val="TableParagraph"/>
              <w:ind w:left="108"/>
              <w:rPr>
                <w:b/>
                <w:sz w:val="24"/>
              </w:rPr>
            </w:pPr>
            <w:r>
              <w:rPr>
                <w:b/>
                <w:sz w:val="24"/>
              </w:rPr>
              <w:t>Processo:</w:t>
            </w:r>
          </w:p>
        </w:tc>
        <w:tc>
          <w:tcPr>
            <w:tcW w:w="6784" w:type="dxa"/>
            <w:tcBorders>
              <w:left w:val="single" w:sz="6" w:space="0" w:color="000000"/>
              <w:bottom w:val="single" w:sz="6" w:space="0" w:color="000000"/>
              <w:right w:val="nil"/>
            </w:tcBorders>
          </w:tcPr>
          <w:p>
            <w:pPr>
              <w:pStyle w:val="TableParagraph"/>
              <w:rPr>
                <w:b/>
                <w:sz w:val="24"/>
              </w:rPr>
            </w:pPr>
            <w:r>
              <w:rPr>
                <w:b/>
                <w:sz w:val="24"/>
              </w:rPr>
              <w:t>1000098532/2020</w:t>
            </w:r>
          </w:p>
        </w:tc>
      </w:tr>
      <w:tr>
        <w:trPr>
          <w:trHeight w:val="277" w:hRule="atLeast"/>
        </w:trPr>
        <w:tc>
          <w:tcPr>
            <w:tcW w:w="1937" w:type="dxa"/>
            <w:tcBorders>
              <w:top w:val="single" w:sz="6" w:space="0" w:color="000000"/>
              <w:left w:val="nil"/>
              <w:bottom w:val="single" w:sz="6" w:space="0" w:color="000000"/>
              <w:right w:val="single" w:sz="6" w:space="0" w:color="000000"/>
            </w:tcBorders>
            <w:shd w:val="clear" w:color="auto" w:fill="EDEBE0"/>
          </w:tcPr>
          <w:p>
            <w:pPr>
              <w:pStyle w:val="TableParagraph"/>
              <w:spacing w:line="258" w:lineRule="exact"/>
              <w:ind w:left="108"/>
              <w:rPr>
                <w:b/>
                <w:sz w:val="24"/>
              </w:rPr>
            </w:pPr>
            <w:r>
              <w:rPr>
                <w:b/>
                <w:sz w:val="24"/>
              </w:rPr>
              <w:t>Interessado:</w:t>
            </w:r>
          </w:p>
        </w:tc>
        <w:tc>
          <w:tcPr>
            <w:tcW w:w="6784" w:type="dxa"/>
            <w:tcBorders>
              <w:top w:val="single" w:sz="6" w:space="0" w:color="000000"/>
              <w:left w:val="single" w:sz="6" w:space="0" w:color="000000"/>
              <w:bottom w:val="single" w:sz="6" w:space="0" w:color="000000"/>
              <w:right w:val="nil"/>
            </w:tcBorders>
          </w:tcPr>
          <w:p>
            <w:pPr>
              <w:pStyle w:val="TableParagraph"/>
              <w:spacing w:line="258" w:lineRule="exact"/>
              <w:rPr>
                <w:b/>
                <w:sz w:val="24"/>
              </w:rPr>
            </w:pPr>
            <w:r>
              <w:rPr>
                <w:b/>
                <w:sz w:val="24"/>
              </w:rPr>
              <w:t>KARLA CRISTINE DE BARROS OLIVEIRA</w:t>
            </w:r>
          </w:p>
        </w:tc>
      </w:tr>
      <w:tr>
        <w:trPr>
          <w:trHeight w:val="275" w:hRule="atLeast"/>
        </w:trPr>
        <w:tc>
          <w:tcPr>
            <w:tcW w:w="1937" w:type="dxa"/>
            <w:tcBorders>
              <w:top w:val="single" w:sz="6" w:space="0" w:color="000000"/>
              <w:left w:val="nil"/>
              <w:bottom w:val="single" w:sz="6" w:space="0" w:color="000000"/>
              <w:right w:val="single" w:sz="6" w:space="0" w:color="000000"/>
            </w:tcBorders>
            <w:shd w:val="clear" w:color="auto" w:fill="EDEBE0"/>
          </w:tcPr>
          <w:p>
            <w:pPr>
              <w:pStyle w:val="TableParagraph"/>
              <w:ind w:left="108"/>
              <w:rPr>
                <w:b/>
                <w:sz w:val="24"/>
              </w:rPr>
            </w:pPr>
            <w:r>
              <w:rPr>
                <w:b/>
                <w:sz w:val="24"/>
              </w:rPr>
              <w:t>Assunto:</w:t>
            </w:r>
          </w:p>
        </w:tc>
        <w:tc>
          <w:tcPr>
            <w:tcW w:w="6784" w:type="dxa"/>
            <w:tcBorders>
              <w:top w:val="single" w:sz="6" w:space="0" w:color="000000"/>
              <w:left w:val="single" w:sz="6" w:space="0" w:color="000000"/>
              <w:bottom w:val="single" w:sz="6" w:space="0" w:color="000000"/>
              <w:right w:val="nil"/>
            </w:tcBorders>
          </w:tcPr>
          <w:p>
            <w:pPr>
              <w:pStyle w:val="TableParagraph"/>
              <w:rPr>
                <w:b/>
                <w:sz w:val="24"/>
              </w:rPr>
            </w:pPr>
            <w:r>
              <w:rPr>
                <w:b/>
                <w:sz w:val="24"/>
              </w:rPr>
              <w:t>AUTO DE INFRAÇÃO</w:t>
            </w:r>
          </w:p>
        </w:tc>
      </w:tr>
      <w:tr>
        <w:trPr>
          <w:trHeight w:val="275" w:hRule="atLeast"/>
        </w:trPr>
        <w:tc>
          <w:tcPr>
            <w:tcW w:w="1937" w:type="dxa"/>
            <w:tcBorders>
              <w:top w:val="single" w:sz="6" w:space="0" w:color="000000"/>
              <w:left w:val="nil"/>
              <w:right w:val="single" w:sz="6" w:space="0" w:color="000000"/>
            </w:tcBorders>
            <w:shd w:val="clear" w:color="auto" w:fill="EDEBE0"/>
          </w:tcPr>
          <w:p>
            <w:pPr>
              <w:pStyle w:val="TableParagraph"/>
              <w:ind w:left="108"/>
              <w:rPr>
                <w:b/>
                <w:sz w:val="24"/>
              </w:rPr>
            </w:pPr>
            <w:r>
              <w:rPr>
                <w:b/>
                <w:sz w:val="24"/>
              </w:rPr>
              <w:t>DATA</w:t>
            </w:r>
          </w:p>
        </w:tc>
        <w:tc>
          <w:tcPr>
            <w:tcW w:w="6784" w:type="dxa"/>
            <w:tcBorders>
              <w:top w:val="single" w:sz="6" w:space="0" w:color="000000"/>
              <w:left w:val="single" w:sz="6" w:space="0" w:color="000000"/>
              <w:right w:val="nil"/>
            </w:tcBorders>
          </w:tcPr>
          <w:p>
            <w:pPr>
              <w:pStyle w:val="TableParagraph"/>
              <w:rPr>
                <w:b/>
                <w:sz w:val="24"/>
              </w:rPr>
            </w:pPr>
            <w:r>
              <w:rPr>
                <w:b/>
                <w:sz w:val="24"/>
              </w:rPr>
              <w:t>13 de novembro de 2020</w:t>
            </w:r>
          </w:p>
        </w:tc>
      </w:tr>
    </w:tbl>
    <w:p>
      <w:pPr>
        <w:pStyle w:val="BodyText"/>
        <w:spacing w:before="8"/>
        <w:rPr>
          <w:rFonts w:ascii="Times New Roman"/>
          <w:sz w:val="22"/>
        </w:rPr>
      </w:pPr>
      <w:r>
        <w:rPr/>
        <w:pict>
          <v:shapetype id="_x0000_t202" o:spt="202" coordsize="21600,21600" path="m,l,21600r21600,l21600,xe">
            <v:stroke joinstyle="miter"/>
            <v:path gradientshapeok="t" o:connecttype="rect"/>
          </v:shapetype>
          <v:shape style="position:absolute;margin-left:78.984001pt;margin-top:14.28pt;width:436.75pt;height:13.95pt;mso-position-horizontal-relative:page;mso-position-vertical-relative:paragraph;z-index:-251658240;mso-wrap-distance-left:0;mso-wrap-distance-right:0" type="#_x0000_t202" filled="true" fillcolor="#edebe0" stroked="false">
            <v:textbox inset="0,0,0,0">
              <w:txbxContent>
                <w:p>
                  <w:pPr>
                    <w:spacing w:line="272" w:lineRule="exact" w:before="0"/>
                    <w:ind w:left="2058" w:right="2050" w:firstLine="0"/>
                    <w:jc w:val="center"/>
                    <w:rPr>
                      <w:b/>
                      <w:sz w:val="24"/>
                    </w:rPr>
                  </w:pPr>
                  <w:r>
                    <w:rPr>
                      <w:b/>
                      <w:sz w:val="24"/>
                    </w:rPr>
                    <w:t>TERMO DE DESIGNAÇÃO DE RELATOR</w:t>
                  </w:r>
                </w:p>
              </w:txbxContent>
            </v:textbox>
            <v:fill type="solid"/>
            <w10:wrap type="topAndBottom"/>
          </v:shape>
        </w:pict>
      </w:r>
    </w:p>
    <w:p>
      <w:pPr>
        <w:pStyle w:val="BodyText"/>
        <w:rPr>
          <w:rFonts w:ascii="Times New Roman"/>
          <w:sz w:val="20"/>
        </w:rPr>
      </w:pPr>
    </w:p>
    <w:p>
      <w:pPr>
        <w:pStyle w:val="BodyText"/>
        <w:spacing w:before="1"/>
        <w:rPr>
          <w:rFonts w:ascii="Times New Roman"/>
          <w:sz w:val="19"/>
        </w:rPr>
      </w:pPr>
    </w:p>
    <w:p>
      <w:pPr>
        <w:pStyle w:val="BodyText"/>
        <w:spacing w:before="93"/>
        <w:ind w:left="242" w:right="216" w:firstLine="719"/>
        <w:jc w:val="both"/>
      </w:pPr>
      <w:r>
        <w:rPr/>
        <w:pict>
          <v:line style="position:absolute;mso-position-horizontal-relative:page;mso-position-vertical-relative:paragraph;z-index:251660288" from="79.704002pt,-37.374134pt" to="515.734002pt,-37.374134pt" stroked="true" strokeweight=".48pt" strokecolor="#000000">
            <v:stroke dashstyle="solid"/>
            <w10:wrap type="none"/>
          </v:line>
        </w:pict>
      </w:r>
      <w:r>
        <w:rPr/>
        <w:pict>
          <v:line style="position:absolute;mso-position-horizontal-relative:page;mso-position-vertical-relative:paragraph;z-index:251661312" from="78.984001pt,-22.974133pt" to="515.734001pt,-22.974133pt" stroked="true" strokeweight=".48pt" strokecolor="#000000">
            <v:stroke dashstyle="solid"/>
            <w10:wrap type="none"/>
          </v:line>
        </w:pict>
      </w:r>
      <w:r>
        <w:rPr/>
        <w:t>O Coordenador (a) da Comissão de Exercício Profissional, Ensino e Formação do Conselho de Arquitetura e Urbanismo de Goiás, designa o (a) Conselheiro (a) </w:t>
      </w:r>
      <w:r>
        <w:rPr>
          <w:b/>
        </w:rPr>
        <w:t>Frederico André Rabelo </w:t>
      </w:r>
      <w:r>
        <w:rPr/>
        <w:t>relator (a) do presente processo.</w:t>
      </w:r>
    </w:p>
    <w:p>
      <w:pPr>
        <w:pStyle w:val="BodyText"/>
        <w:rPr>
          <w:sz w:val="26"/>
        </w:rPr>
      </w:pPr>
    </w:p>
    <w:p>
      <w:pPr>
        <w:pStyle w:val="BodyText"/>
        <w:rPr>
          <w:sz w:val="26"/>
        </w:rPr>
      </w:pPr>
    </w:p>
    <w:p>
      <w:pPr>
        <w:pStyle w:val="BodyText"/>
        <w:spacing w:before="230"/>
        <w:ind w:left="5050"/>
      </w:pPr>
      <w:r>
        <w:rPr/>
        <w:t>Goiânia, 13 de novembro de 2020.</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82"/>
        <w:ind w:left="1485" w:right="1467"/>
        <w:jc w:val="center"/>
      </w:pPr>
      <w:r>
        <w:rPr/>
        <w:t>Paulo Renato de Moraes Alves</w:t>
      </w:r>
    </w:p>
    <w:p>
      <w:pPr>
        <w:pStyle w:val="BodyText"/>
        <w:rPr>
          <w:sz w:val="19"/>
        </w:rPr>
      </w:pPr>
      <w:r>
        <w:rPr/>
        <w:pict>
          <v:line style="position:absolute;mso-position-horizontal-relative:page;mso-position-vertical-relative:paragraph;z-index:-251657216;mso-wrap-distance-left:0;mso-wrap-distance-right:0" from="170.899994pt,13.280372pt" to="424.256006pt,13.280372pt" stroked="true" strokeweight=".756pt" strokecolor="#000000">
            <v:stroke dashstyle="solid"/>
            <w10:wrap type="topAndBottom"/>
          </v:line>
        </w:pict>
      </w:r>
    </w:p>
    <w:p>
      <w:pPr>
        <w:pStyle w:val="BodyText"/>
        <w:spacing w:before="8"/>
        <w:rPr>
          <w:sz w:val="13"/>
        </w:rPr>
      </w:pPr>
    </w:p>
    <w:p>
      <w:pPr>
        <w:pStyle w:val="Heading2"/>
        <w:spacing w:before="92"/>
        <w:ind w:left="3806" w:right="831" w:hanging="2943"/>
        <w:jc w:val="left"/>
      </w:pPr>
      <w:r>
        <w:rPr/>
        <w:t>Coordenador (a) da Comissão de Exercício, Ensino e Formação Profissional</w:t>
      </w:r>
    </w:p>
    <w:p>
      <w:pPr>
        <w:spacing w:after="0"/>
        <w:jc w:val="left"/>
        <w:sectPr>
          <w:headerReference w:type="default" r:id="rId5"/>
          <w:footerReference w:type="default" r:id="rId6"/>
          <w:type w:val="continuous"/>
          <w:pgSz w:w="11910" w:h="16840"/>
          <w:pgMar w:header="499" w:footer="1109" w:top="1880" w:bottom="1300" w:left="1460" w:right="1480"/>
        </w:sectPr>
      </w:pPr>
    </w:p>
    <w:p>
      <w:pPr>
        <w:pStyle w:val="BodyText"/>
        <w:rPr>
          <w:b/>
          <w:sz w:val="10"/>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1"/>
        <w:gridCol w:w="6784"/>
      </w:tblGrid>
      <w:tr>
        <w:trPr>
          <w:trHeight w:val="275" w:hRule="atLeast"/>
        </w:trPr>
        <w:tc>
          <w:tcPr>
            <w:tcW w:w="1951" w:type="dxa"/>
            <w:tcBorders>
              <w:left w:val="nil"/>
              <w:bottom w:val="single" w:sz="6" w:space="0" w:color="000000"/>
              <w:right w:val="single" w:sz="6" w:space="0" w:color="000000"/>
            </w:tcBorders>
            <w:shd w:val="clear" w:color="auto" w:fill="EDEBE0"/>
          </w:tcPr>
          <w:p>
            <w:pPr>
              <w:pStyle w:val="TableParagraph"/>
              <w:ind w:left="122"/>
              <w:rPr>
                <w:b/>
                <w:sz w:val="24"/>
              </w:rPr>
            </w:pPr>
            <w:r>
              <w:rPr>
                <w:b/>
                <w:sz w:val="24"/>
              </w:rPr>
              <w:t>Processo:</w:t>
            </w:r>
          </w:p>
        </w:tc>
        <w:tc>
          <w:tcPr>
            <w:tcW w:w="6784" w:type="dxa"/>
            <w:tcBorders>
              <w:left w:val="single" w:sz="6" w:space="0" w:color="000000"/>
              <w:bottom w:val="single" w:sz="6" w:space="0" w:color="000000"/>
              <w:right w:val="nil"/>
            </w:tcBorders>
          </w:tcPr>
          <w:p>
            <w:pPr>
              <w:pStyle w:val="TableParagraph"/>
              <w:rPr>
                <w:b/>
                <w:sz w:val="24"/>
              </w:rPr>
            </w:pPr>
            <w:r>
              <w:rPr>
                <w:b/>
                <w:sz w:val="24"/>
              </w:rPr>
              <w:t>1000098532/2020</w:t>
            </w:r>
          </w:p>
        </w:tc>
      </w:tr>
      <w:tr>
        <w:trPr>
          <w:trHeight w:val="277" w:hRule="atLeast"/>
        </w:trPr>
        <w:tc>
          <w:tcPr>
            <w:tcW w:w="1951" w:type="dxa"/>
            <w:tcBorders>
              <w:top w:val="single" w:sz="6" w:space="0" w:color="000000"/>
              <w:left w:val="nil"/>
              <w:bottom w:val="single" w:sz="6" w:space="0" w:color="000000"/>
              <w:right w:val="single" w:sz="6" w:space="0" w:color="000000"/>
            </w:tcBorders>
            <w:shd w:val="clear" w:color="auto" w:fill="EDEBE0"/>
          </w:tcPr>
          <w:p>
            <w:pPr>
              <w:pStyle w:val="TableParagraph"/>
              <w:spacing w:line="258" w:lineRule="exact"/>
              <w:ind w:left="122"/>
              <w:rPr>
                <w:b/>
                <w:sz w:val="24"/>
              </w:rPr>
            </w:pPr>
            <w:r>
              <w:rPr>
                <w:b/>
                <w:sz w:val="24"/>
              </w:rPr>
              <w:t>Interessado:</w:t>
            </w:r>
          </w:p>
        </w:tc>
        <w:tc>
          <w:tcPr>
            <w:tcW w:w="6784" w:type="dxa"/>
            <w:tcBorders>
              <w:top w:val="single" w:sz="6" w:space="0" w:color="000000"/>
              <w:left w:val="single" w:sz="6" w:space="0" w:color="000000"/>
              <w:bottom w:val="single" w:sz="6" w:space="0" w:color="000000"/>
              <w:right w:val="nil"/>
            </w:tcBorders>
          </w:tcPr>
          <w:p>
            <w:pPr>
              <w:pStyle w:val="TableParagraph"/>
              <w:spacing w:line="258" w:lineRule="exact"/>
              <w:rPr>
                <w:b/>
                <w:sz w:val="24"/>
              </w:rPr>
            </w:pPr>
            <w:r>
              <w:rPr>
                <w:b/>
                <w:sz w:val="24"/>
              </w:rPr>
              <w:t>KARLA CRISTINE DE BARROS OLIVEIRA</w:t>
            </w:r>
          </w:p>
        </w:tc>
      </w:tr>
      <w:tr>
        <w:trPr>
          <w:trHeight w:val="275" w:hRule="atLeast"/>
        </w:trPr>
        <w:tc>
          <w:tcPr>
            <w:tcW w:w="1951" w:type="dxa"/>
            <w:tcBorders>
              <w:top w:val="single" w:sz="6" w:space="0" w:color="000000"/>
              <w:left w:val="nil"/>
              <w:bottom w:val="single" w:sz="6" w:space="0" w:color="000000"/>
              <w:right w:val="single" w:sz="6" w:space="0" w:color="000000"/>
            </w:tcBorders>
            <w:shd w:val="clear" w:color="auto" w:fill="EDEBE0"/>
          </w:tcPr>
          <w:p>
            <w:pPr>
              <w:pStyle w:val="TableParagraph"/>
              <w:ind w:left="122"/>
              <w:rPr>
                <w:b/>
                <w:sz w:val="24"/>
              </w:rPr>
            </w:pPr>
            <w:r>
              <w:rPr>
                <w:b/>
                <w:sz w:val="24"/>
              </w:rPr>
              <w:t>Assunto:</w:t>
            </w:r>
          </w:p>
        </w:tc>
        <w:tc>
          <w:tcPr>
            <w:tcW w:w="6784" w:type="dxa"/>
            <w:tcBorders>
              <w:top w:val="single" w:sz="6" w:space="0" w:color="000000"/>
              <w:left w:val="single" w:sz="6" w:space="0" w:color="000000"/>
              <w:bottom w:val="single" w:sz="6" w:space="0" w:color="000000"/>
              <w:right w:val="nil"/>
            </w:tcBorders>
          </w:tcPr>
          <w:p>
            <w:pPr>
              <w:pStyle w:val="TableParagraph"/>
              <w:rPr>
                <w:b/>
                <w:sz w:val="24"/>
              </w:rPr>
            </w:pPr>
            <w:r>
              <w:rPr>
                <w:b/>
                <w:sz w:val="24"/>
              </w:rPr>
              <w:t>AUTO DE INFRAÇÃO</w:t>
            </w:r>
          </w:p>
        </w:tc>
      </w:tr>
      <w:tr>
        <w:trPr>
          <w:trHeight w:val="275" w:hRule="atLeast"/>
        </w:trPr>
        <w:tc>
          <w:tcPr>
            <w:tcW w:w="1951" w:type="dxa"/>
            <w:tcBorders>
              <w:top w:val="single" w:sz="6" w:space="0" w:color="000000"/>
              <w:left w:val="nil"/>
              <w:right w:val="single" w:sz="6" w:space="0" w:color="000000"/>
            </w:tcBorders>
            <w:shd w:val="clear" w:color="auto" w:fill="EDEBE0"/>
          </w:tcPr>
          <w:p>
            <w:pPr>
              <w:pStyle w:val="TableParagraph"/>
              <w:ind w:left="122"/>
              <w:rPr>
                <w:b/>
                <w:sz w:val="24"/>
              </w:rPr>
            </w:pPr>
            <w:r>
              <w:rPr>
                <w:b/>
                <w:sz w:val="24"/>
              </w:rPr>
              <w:t>DATA</w:t>
            </w:r>
          </w:p>
        </w:tc>
        <w:tc>
          <w:tcPr>
            <w:tcW w:w="6784" w:type="dxa"/>
            <w:tcBorders>
              <w:top w:val="single" w:sz="6" w:space="0" w:color="000000"/>
              <w:left w:val="single" w:sz="6" w:space="0" w:color="000000"/>
              <w:right w:val="nil"/>
            </w:tcBorders>
          </w:tcPr>
          <w:p>
            <w:pPr>
              <w:pStyle w:val="TableParagraph"/>
              <w:rPr>
                <w:b/>
                <w:sz w:val="24"/>
              </w:rPr>
            </w:pPr>
            <w:r>
              <w:rPr>
                <w:b/>
                <w:sz w:val="24"/>
              </w:rPr>
              <w:t>13 de novembro de 2020</w:t>
            </w:r>
          </w:p>
        </w:tc>
      </w:tr>
      <w:tr>
        <w:trPr>
          <w:trHeight w:val="275" w:hRule="atLeast"/>
        </w:trPr>
        <w:tc>
          <w:tcPr>
            <w:tcW w:w="8735" w:type="dxa"/>
            <w:gridSpan w:val="2"/>
            <w:tcBorders>
              <w:left w:val="nil"/>
              <w:right w:val="nil"/>
            </w:tcBorders>
            <w:shd w:val="clear" w:color="auto" w:fill="EDEBE0"/>
          </w:tcPr>
          <w:p>
            <w:pPr>
              <w:pStyle w:val="TableParagraph"/>
              <w:spacing w:line="256" w:lineRule="exact"/>
              <w:ind w:left="2058" w:right="2046"/>
              <w:jc w:val="center"/>
              <w:rPr>
                <w:b/>
                <w:sz w:val="24"/>
              </w:rPr>
            </w:pPr>
            <w:r>
              <w:rPr>
                <w:b/>
                <w:sz w:val="24"/>
              </w:rPr>
              <w:t>RELATÓRIO E VOTO</w:t>
            </w:r>
          </w:p>
        </w:tc>
      </w:tr>
    </w:tbl>
    <w:p>
      <w:pPr>
        <w:pStyle w:val="BodyText"/>
        <w:spacing w:before="7"/>
        <w:rPr>
          <w:b/>
          <w:sz w:val="15"/>
        </w:rPr>
      </w:pPr>
    </w:p>
    <w:p>
      <w:pPr>
        <w:pStyle w:val="BodyText"/>
        <w:spacing w:before="92"/>
        <w:ind w:left="242" w:right="214" w:firstLine="719"/>
        <w:jc w:val="both"/>
      </w:pPr>
      <w:r>
        <w:rPr/>
        <w:t>Trata-se de processo de auto de infração n.º 1000098532/2020 instaurado em desfavor de KARLA CRISTINE DE BARROS OLIVEIRA por infração ao disposto no artigo 7º da Lei 12378/2010 o que atrai as penalidades previstas no artigo 35, inciso VII da Resolução n. 22 do CAU/BR. Consta que a autuada se apresenta e presta serviços na área de arquitetura e urbanismo, especialmente arquitetura de interiores, sem possuir a habilitação técnica exigida e, portanto, sem registro neste Conselho de Arquitetura. A autuada foi preventivamente notificada através de carta com aviso de recebimento para regularização. Findo o prazo fixado, não houve manifestação e saneamento do ilícito apontado pelo analista fiscal. Foi, então, lavrado o auto de infração. Notificada, também, via carta com aviso de recebimento, não apresentou defesa no prazo legal. O processo seguiu, a revelia, para julgamento por esta Comissão.</w:t>
      </w:r>
    </w:p>
    <w:p>
      <w:pPr>
        <w:pStyle w:val="BodyText"/>
        <w:spacing w:before="1"/>
        <w:ind w:left="961" w:right="3365"/>
        <w:jc w:val="both"/>
      </w:pPr>
      <w:r>
        <w:rPr/>
        <w:t>No suficiente é o relatório, passo ao voto. Nos termos do artigo 7º da Lei 12378/2010:</w:t>
      </w:r>
    </w:p>
    <w:p>
      <w:pPr>
        <w:pStyle w:val="BodyText"/>
        <w:rPr>
          <w:sz w:val="26"/>
        </w:rPr>
      </w:pPr>
    </w:p>
    <w:p>
      <w:pPr>
        <w:pStyle w:val="BodyText"/>
        <w:spacing w:before="6"/>
        <w:rPr>
          <w:sz w:val="22"/>
        </w:rPr>
      </w:pPr>
    </w:p>
    <w:p>
      <w:pPr>
        <w:spacing w:before="0"/>
        <w:ind w:left="2510" w:right="223" w:firstLine="0"/>
        <w:jc w:val="both"/>
        <w:rPr>
          <w:sz w:val="20"/>
        </w:rPr>
      </w:pPr>
      <w:r>
        <w:rPr/>
        <w:pict>
          <v:rect style="position:absolute;margin-left:224.929993pt;margin-top:7.099915pt;width:3.6pt;height:.47998pt;mso-position-horizontal-relative:page;mso-position-vertical-relative:paragraph;z-index:-252022784" filled="true" fillcolor="#000000" stroked="false">
            <v:fill type="solid"/>
            <w10:wrap type="none"/>
          </v:rect>
        </w:pict>
      </w:r>
      <w:r>
        <w:rPr>
          <w:sz w:val="20"/>
        </w:rPr>
        <w:t>Art. 7</w:t>
      </w:r>
      <w:r>
        <w:rPr>
          <w:position w:val="6"/>
          <w:sz w:val="13"/>
        </w:rPr>
        <w:t>o </w:t>
      </w:r>
      <w:r>
        <w:rPr>
          <w:sz w:val="20"/>
        </w:rPr>
        <w:t>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w:t>
      </w:r>
      <w:r>
        <w:rPr>
          <w:spacing w:val="-4"/>
          <w:sz w:val="20"/>
        </w:rPr>
        <w:t> </w:t>
      </w:r>
      <w:r>
        <w:rPr>
          <w:sz w:val="20"/>
        </w:rPr>
        <w:t>CAU.</w:t>
      </w:r>
    </w:p>
    <w:p>
      <w:pPr>
        <w:pStyle w:val="BodyText"/>
        <w:rPr>
          <w:sz w:val="22"/>
        </w:rPr>
      </w:pPr>
    </w:p>
    <w:p>
      <w:pPr>
        <w:pStyle w:val="BodyText"/>
        <w:spacing w:before="4"/>
        <w:rPr>
          <w:sz w:val="26"/>
        </w:rPr>
      </w:pPr>
    </w:p>
    <w:p>
      <w:pPr>
        <w:pStyle w:val="BodyText"/>
        <w:ind w:left="242" w:right="223" w:firstLine="719"/>
        <w:jc w:val="both"/>
      </w:pPr>
      <w:r>
        <w:rPr/>
        <w:t>A Lei 12378/2010, como se nota, veda cabalmente tanto o exercício de atividades privativas de arquiteto quanto a apresentação do não habilitado e não registrado, como arquitetos e urbanistas.</w:t>
      </w:r>
    </w:p>
    <w:p>
      <w:pPr>
        <w:pStyle w:val="BodyText"/>
        <w:ind w:left="242" w:right="216" w:firstLine="719"/>
        <w:jc w:val="both"/>
      </w:pPr>
      <w:r>
        <w:rPr/>
        <w:t>Dentre aquelas atividades situadas no campo de atuação do arquiteto e urbanista se encontra a Arquitetura de Interiores, que, nos termos do item 1.4 do artigo 3º da Resolução n. 21 do CAU/BR engloba o projeto de arquitetura de interiores, o projeto de reforma de interiores e o projeto de mobiliário. O item</w:t>
      </w:r>
    </w:p>
    <w:p>
      <w:pPr>
        <w:pStyle w:val="ListParagraph"/>
        <w:numPr>
          <w:ilvl w:val="1"/>
          <w:numId w:val="1"/>
        </w:numPr>
        <w:tabs>
          <w:tab w:pos="729" w:val="left" w:leader="none"/>
        </w:tabs>
        <w:spacing w:line="240" w:lineRule="auto" w:before="0" w:after="0"/>
        <w:ind w:left="242" w:right="222" w:firstLine="0"/>
        <w:jc w:val="both"/>
        <w:rPr>
          <w:sz w:val="24"/>
        </w:rPr>
      </w:pPr>
      <w:r>
        <w:rPr>
          <w:sz w:val="24"/>
        </w:rPr>
        <w:t>do mesmo dispositivo igualmente concentra como atividades técnicas desenvolvidas no âmbito da arquitetura de interiores a responsabilização pela execução de obras de interiores, de reforma de interiores e, também, a execução de</w:t>
      </w:r>
      <w:r>
        <w:rPr>
          <w:spacing w:val="-3"/>
          <w:sz w:val="24"/>
        </w:rPr>
        <w:t> </w:t>
      </w:r>
      <w:r>
        <w:rPr>
          <w:sz w:val="24"/>
        </w:rPr>
        <w:t>mobiliário.</w:t>
      </w:r>
    </w:p>
    <w:p>
      <w:pPr>
        <w:pStyle w:val="BodyText"/>
        <w:ind w:left="242" w:right="222" w:firstLine="719"/>
        <w:jc w:val="both"/>
      </w:pPr>
      <w:r>
        <w:rPr/>
        <w:t>É de se concluir, portanto, que o desempenho de qualquer atividade relacionada à arquitetura de interiores apenas pode ser realizada por arquitetos e urbanistas regularmente registrados no Conselho de Arquitetura e Urbanismo por expressa e clara disposição legal.</w:t>
      </w:r>
    </w:p>
    <w:p>
      <w:pPr>
        <w:pStyle w:val="BodyText"/>
        <w:ind w:left="242" w:right="221" w:firstLine="719"/>
        <w:jc w:val="both"/>
      </w:pPr>
      <w:r>
        <w:rPr/>
        <w:t>No caso específico dos presentes autos, noto que a autuada não apenas tem se apresentado ostensivamente como profissional atuante na área de arquitetura de interiores, como de fato tem participado, inclusive, da execução</w:t>
      </w:r>
    </w:p>
    <w:p>
      <w:pPr>
        <w:spacing w:after="0"/>
        <w:jc w:val="both"/>
        <w:sectPr>
          <w:pgSz w:w="11910" w:h="16840"/>
          <w:pgMar w:header="499" w:footer="1109" w:top="1880" w:bottom="1300" w:left="1460" w:right="1480"/>
        </w:sectPr>
      </w:pPr>
    </w:p>
    <w:p>
      <w:pPr>
        <w:pStyle w:val="BodyText"/>
        <w:spacing w:before="111"/>
        <w:ind w:left="242"/>
        <w:jc w:val="both"/>
      </w:pPr>
      <w:r>
        <w:rPr/>
        <w:t>das obras respectivas.</w:t>
      </w:r>
    </w:p>
    <w:p>
      <w:pPr>
        <w:pStyle w:val="BodyText"/>
        <w:ind w:left="242" w:right="221" w:firstLine="719"/>
        <w:jc w:val="both"/>
      </w:pPr>
      <w:r>
        <w:rPr/>
        <w:t>No acervo fotográfico constante no processo digital, notadamente a imagem n. 4 do acervo, tem-se o seguinte texto extraído diretamente das redes sociais da autuada:</w:t>
      </w:r>
    </w:p>
    <w:p>
      <w:pPr>
        <w:pStyle w:val="BodyText"/>
        <w:spacing w:before="1"/>
      </w:pPr>
    </w:p>
    <w:p>
      <w:pPr>
        <w:spacing w:before="0"/>
        <w:ind w:left="2510" w:right="219" w:firstLine="0"/>
        <w:jc w:val="both"/>
        <w:rPr>
          <w:sz w:val="20"/>
        </w:rPr>
      </w:pPr>
      <w:r>
        <w:rPr>
          <w:sz w:val="20"/>
        </w:rPr>
        <w:t>“Mais uma vez nosso Studio tem projeto escolhido para o Anual Design, um livro que seleciona os melhores trabalhos de arquitetos  de todo o</w:t>
      </w:r>
      <w:r>
        <w:rPr>
          <w:spacing w:val="-4"/>
          <w:sz w:val="20"/>
        </w:rPr>
        <w:t> </w:t>
      </w:r>
      <w:r>
        <w:rPr>
          <w:sz w:val="20"/>
        </w:rPr>
        <w:t>Brasil”.</w:t>
      </w:r>
    </w:p>
    <w:p>
      <w:pPr>
        <w:pStyle w:val="BodyText"/>
      </w:pPr>
    </w:p>
    <w:p>
      <w:pPr>
        <w:pStyle w:val="BodyText"/>
        <w:ind w:left="242" w:right="224" w:firstLine="719"/>
        <w:jc w:val="both"/>
      </w:pPr>
      <w:r>
        <w:rPr/>
        <w:t>Na sequência do texto, a autuada insere as seguintes expressões: #Architecture, #Arquitetura.</w:t>
      </w:r>
    </w:p>
    <w:p>
      <w:pPr>
        <w:pStyle w:val="BodyText"/>
        <w:ind w:left="242" w:right="215" w:firstLine="719"/>
        <w:jc w:val="both"/>
      </w:pPr>
      <w:r>
        <w:rPr/>
        <w:t>Na imagem de n. 5 do acervo fotográfico, a autuada propaga a realização da reforma da fachada do escritório de uma edificação industrial. Neste caso, além da idêntica utilização das expressões #Architecture, #Arquitetura em postagem em rede social, tem-se que a autuada afirma ter participado de atividade que extrapola, em muito, as atribuições praticáveis por design de</w:t>
      </w:r>
      <w:r>
        <w:rPr>
          <w:spacing w:val="-1"/>
        </w:rPr>
        <w:t> </w:t>
      </w:r>
      <w:r>
        <w:rPr/>
        <w:t>interiores:</w:t>
      </w:r>
    </w:p>
    <w:p>
      <w:pPr>
        <w:pStyle w:val="BodyText"/>
        <w:spacing w:before="2"/>
      </w:pPr>
    </w:p>
    <w:p>
      <w:pPr>
        <w:spacing w:before="0"/>
        <w:ind w:left="2510" w:right="219" w:firstLine="0"/>
        <w:jc w:val="both"/>
        <w:rPr>
          <w:sz w:val="20"/>
        </w:rPr>
      </w:pPr>
      <w:r>
        <w:rPr>
          <w:sz w:val="20"/>
        </w:rPr>
        <w:t>“Antes e depois da fachada do escritório da indústria Mococa. Aproveitando a estética da fachada existente, a ideia foi criar muros e portões que fizessem uma boa composição estética, onde uma porta de madeira de demolição foi desenhada para lembrar a porta de fazenda e trabalhamos cores e paisagismo para reinventar a entrada da empresa. Realizamos projetos únicos e exclusivos para cada negócio.”</w:t>
      </w:r>
    </w:p>
    <w:p>
      <w:pPr>
        <w:pStyle w:val="BodyText"/>
        <w:spacing w:before="9"/>
        <w:rPr>
          <w:sz w:val="23"/>
        </w:rPr>
      </w:pPr>
    </w:p>
    <w:p>
      <w:pPr>
        <w:pStyle w:val="BodyText"/>
        <w:ind w:left="242" w:right="216" w:firstLine="719"/>
        <w:jc w:val="both"/>
      </w:pPr>
      <w:r>
        <w:rPr/>
        <w:t>Na imagem n. 6 do acervo, onde se tem página da autuada na rede social Facebook, no campo “Sobre” apresenta-se como “Arquitetura e Design de Interiores – consultoria a projetos”. No campo “História” da mesma página, a autuada afirma que “está à frente do escritório Studio Karla Oliveira – arquitetura e interiores, que atua em projetos de</w:t>
      </w:r>
      <w:r>
        <w:rPr>
          <w:spacing w:val="-9"/>
        </w:rPr>
        <w:t> </w:t>
      </w:r>
      <w:r>
        <w:rPr/>
        <w:t>reformas”.</w:t>
      </w:r>
    </w:p>
    <w:p>
      <w:pPr>
        <w:pStyle w:val="BodyText"/>
        <w:ind w:left="242" w:right="218" w:firstLine="719"/>
        <w:jc w:val="both"/>
      </w:pPr>
      <w:r>
        <w:rPr/>
        <w:t>Na imagem n. 7 do acervo, consta imagem a reproduzir a página da autuada na rede social Instagram. No campo “Bio”, nota-se que a autuada, também, se apresenta como profissional da arquitetura de interiores.</w:t>
      </w:r>
    </w:p>
    <w:p>
      <w:pPr>
        <w:pStyle w:val="BodyText"/>
        <w:ind w:left="242" w:right="223" w:firstLine="719"/>
        <w:jc w:val="both"/>
      </w:pPr>
      <w:r>
        <w:rPr/>
        <w:t>O desempenho de tais atividades bem como a mera apresentação ou promoção pessoal como profissional da arquitetura, aí incluída a de interiores, constitui infração administrativa punível nos termos do artigo 7º, inciso VII da Resolução n. 22 do CAU/BR.</w:t>
      </w:r>
    </w:p>
    <w:p>
      <w:pPr>
        <w:pStyle w:val="BodyText"/>
        <w:ind w:left="242" w:right="223" w:firstLine="719"/>
        <w:jc w:val="both"/>
      </w:pPr>
      <w:r>
        <w:rPr/>
        <w:t>Noto, ainda, que a autuada, em seu sítio eletrônico, afirma prestar serviços nas cidades de Goiânia e São Paulo. É o caso, portanto, de se oficiar o Conselho de Arquitetura e Urbanismo do Estado de São Paulo para que, sendo o caso, tome as providências</w:t>
      </w:r>
      <w:r>
        <w:rPr>
          <w:spacing w:val="-8"/>
        </w:rPr>
        <w:t> </w:t>
      </w:r>
      <w:r>
        <w:rPr/>
        <w:t>cabíveis.</w:t>
      </w:r>
    </w:p>
    <w:p>
      <w:pPr>
        <w:pStyle w:val="BodyText"/>
        <w:spacing w:before="1"/>
        <w:ind w:left="242" w:right="215" w:firstLine="719"/>
        <w:jc w:val="both"/>
      </w:pPr>
      <w:r>
        <w:rPr/>
        <w:t>O desempenho de atividades que, por lei, demandam habilitação técnica específica e fiscalização pelo conselho de classe competente presume o risco  a que fica exposta a sociedade. Importante mencionar que, ciente da lavratura do auto de infração, a autuada quedou-se inerte, não tendo regularizado o ilícito.</w:t>
      </w:r>
    </w:p>
    <w:p>
      <w:pPr>
        <w:pStyle w:val="BodyText"/>
        <w:ind w:left="242" w:right="221" w:firstLine="719"/>
        <w:jc w:val="both"/>
      </w:pPr>
      <w:r>
        <w:rPr/>
        <w:t>Assim, VOTO pela MANUTENÇÃO DO AUTO DE INFRAÇÃO lavrado, em seus integrais termos, nos termos do artigo 29 da Resolução n. 22 do CAU/BR.</w:t>
      </w:r>
    </w:p>
    <w:p>
      <w:pPr>
        <w:spacing w:after="0"/>
        <w:jc w:val="both"/>
        <w:sectPr>
          <w:pgSz w:w="11910" w:h="16840"/>
          <w:pgMar w:header="499" w:footer="1109" w:top="1880" w:bottom="1300" w:left="1460" w:right="1480"/>
        </w:sectPr>
      </w:pPr>
    </w:p>
    <w:p>
      <w:pPr>
        <w:pStyle w:val="BodyText"/>
        <w:spacing w:before="111"/>
        <w:ind w:left="242" w:right="216" w:firstLine="719"/>
        <w:jc w:val="both"/>
      </w:pPr>
      <w:r>
        <w:rPr/>
        <w:t>Atento aos vetores de orientação para aplicação da penalidade constantes no artigo 36 da Resolução n. 22 do CAU/BR tenho que a autuada não possui antecedentes; a situação econômica é ignorada; quanto à gravidade, verifica-se que a autuada tem prestado variados serviços em dois municípios e estados diferentes, tendo realizado projeto e acompanhamento de obras que extrapolam, em muito, as atribuições de design de interiores, de modo que a avaliação desta circunstância há de ser mais severa; as consequências da infração são ordinárias; não houve regularização.</w:t>
      </w:r>
    </w:p>
    <w:p>
      <w:pPr>
        <w:pStyle w:val="BodyText"/>
        <w:ind w:left="242" w:right="227" w:firstLine="719"/>
        <w:jc w:val="both"/>
      </w:pPr>
      <w:r>
        <w:rPr/>
        <w:t>Assim, fixo a multa em 4 (quatro) vezes o valor vigente da anuidade ou R$ 2.285,64.</w:t>
      </w:r>
    </w:p>
    <w:p>
      <w:pPr>
        <w:pStyle w:val="BodyText"/>
        <w:ind w:left="961"/>
        <w:jc w:val="both"/>
      </w:pPr>
      <w:r>
        <w:rPr/>
        <w:t>É como voto.</w:t>
      </w:r>
    </w:p>
    <w:p>
      <w:pPr>
        <w:pStyle w:val="BodyText"/>
        <w:rPr>
          <w:sz w:val="26"/>
        </w:rPr>
      </w:pPr>
    </w:p>
    <w:p>
      <w:pPr>
        <w:pStyle w:val="BodyText"/>
        <w:rPr>
          <w:sz w:val="26"/>
        </w:rPr>
      </w:pPr>
    </w:p>
    <w:p>
      <w:pPr>
        <w:pStyle w:val="BodyText"/>
        <w:rPr>
          <w:sz w:val="26"/>
        </w:rPr>
      </w:pPr>
    </w:p>
    <w:p>
      <w:pPr>
        <w:pStyle w:val="BodyText"/>
        <w:spacing w:before="208"/>
        <w:ind w:left="1485" w:right="1469"/>
        <w:jc w:val="center"/>
      </w:pPr>
      <w:r>
        <w:rPr/>
        <w:t>Frederico André Rabelo</w:t>
      </w:r>
    </w:p>
    <w:p>
      <w:pPr>
        <w:pStyle w:val="BodyText"/>
        <w:spacing w:before="11"/>
        <w:rPr>
          <w:sz w:val="18"/>
        </w:rPr>
      </w:pPr>
      <w:r>
        <w:rPr/>
        <w:pict>
          <v:line style="position:absolute;mso-position-horizontal-relative:page;mso-position-vertical-relative:paragraph;z-index:-251653120;mso-wrap-distance-left:0;mso-wrap-distance-right:0" from="170.899994pt,13.260774pt" to="424.256006pt,13.260774pt" stroked="true" strokeweight=".756pt" strokecolor="#000000">
            <v:stroke dashstyle="solid"/>
            <w10:wrap type="topAndBottom"/>
          </v:line>
        </w:pict>
      </w:r>
    </w:p>
    <w:p>
      <w:pPr>
        <w:pStyle w:val="Heading2"/>
        <w:spacing w:line="250" w:lineRule="exact"/>
        <w:ind w:left="1485" w:right="1469"/>
      </w:pPr>
      <w:r>
        <w:rPr/>
        <w:t>CONSELHEIRO RELATOR</w:t>
      </w:r>
    </w:p>
    <w:p>
      <w:pPr>
        <w:pStyle w:val="BodyText"/>
        <w:ind w:left="1485" w:right="1469"/>
        <w:jc w:val="center"/>
      </w:pPr>
      <w:r>
        <w:rPr/>
        <w:t>Comissão de Ensino, Exercício e Formação Profissional</w:t>
      </w:r>
    </w:p>
    <w:p>
      <w:pPr>
        <w:spacing w:after="0"/>
        <w:jc w:val="center"/>
        <w:sectPr>
          <w:footerReference w:type="default" r:id="rId7"/>
          <w:pgSz w:w="11910" w:h="16840"/>
          <w:pgMar w:footer="1109" w:header="499" w:top="1880" w:bottom="1300" w:left="1460" w:right="1480"/>
        </w:sectPr>
      </w:pPr>
    </w:p>
    <w:p>
      <w:pPr>
        <w:pStyle w:val="BodyText"/>
        <w:rPr>
          <w:sz w:val="10"/>
        </w:rPr>
      </w:pPr>
    </w:p>
    <w:tbl>
      <w:tblPr>
        <w:tblW w:w="0" w:type="auto"/>
        <w:jc w:val="left"/>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37"/>
        <w:gridCol w:w="6784"/>
      </w:tblGrid>
      <w:tr>
        <w:trPr>
          <w:trHeight w:val="275" w:hRule="atLeast"/>
        </w:trPr>
        <w:tc>
          <w:tcPr>
            <w:tcW w:w="1937" w:type="dxa"/>
            <w:tcBorders>
              <w:left w:val="nil"/>
              <w:bottom w:val="single" w:sz="6" w:space="0" w:color="000000"/>
              <w:right w:val="single" w:sz="6" w:space="0" w:color="000000"/>
            </w:tcBorders>
            <w:shd w:val="clear" w:color="auto" w:fill="EDEBE0"/>
          </w:tcPr>
          <w:p>
            <w:pPr>
              <w:pStyle w:val="TableParagraph"/>
              <w:ind w:left="108"/>
              <w:rPr>
                <w:b/>
                <w:sz w:val="24"/>
              </w:rPr>
            </w:pPr>
            <w:r>
              <w:rPr>
                <w:b/>
                <w:sz w:val="24"/>
              </w:rPr>
              <w:t>Processo:</w:t>
            </w:r>
          </w:p>
        </w:tc>
        <w:tc>
          <w:tcPr>
            <w:tcW w:w="6784" w:type="dxa"/>
            <w:tcBorders>
              <w:left w:val="single" w:sz="6" w:space="0" w:color="000000"/>
              <w:bottom w:val="single" w:sz="6" w:space="0" w:color="000000"/>
              <w:right w:val="nil"/>
            </w:tcBorders>
          </w:tcPr>
          <w:p>
            <w:pPr>
              <w:pStyle w:val="TableParagraph"/>
              <w:rPr>
                <w:b/>
                <w:sz w:val="24"/>
              </w:rPr>
            </w:pPr>
            <w:r>
              <w:rPr>
                <w:b/>
                <w:sz w:val="24"/>
              </w:rPr>
              <w:t>1000098532/2020</w:t>
            </w:r>
          </w:p>
        </w:tc>
      </w:tr>
      <w:tr>
        <w:trPr>
          <w:trHeight w:val="277" w:hRule="atLeast"/>
        </w:trPr>
        <w:tc>
          <w:tcPr>
            <w:tcW w:w="1937" w:type="dxa"/>
            <w:tcBorders>
              <w:top w:val="single" w:sz="6" w:space="0" w:color="000000"/>
              <w:left w:val="nil"/>
              <w:bottom w:val="single" w:sz="6" w:space="0" w:color="000000"/>
              <w:right w:val="single" w:sz="6" w:space="0" w:color="000000"/>
            </w:tcBorders>
            <w:shd w:val="clear" w:color="auto" w:fill="EDEBE0"/>
          </w:tcPr>
          <w:p>
            <w:pPr>
              <w:pStyle w:val="TableParagraph"/>
              <w:spacing w:line="258" w:lineRule="exact"/>
              <w:ind w:left="108"/>
              <w:rPr>
                <w:b/>
                <w:sz w:val="24"/>
              </w:rPr>
            </w:pPr>
            <w:r>
              <w:rPr>
                <w:b/>
                <w:sz w:val="24"/>
              </w:rPr>
              <w:t>Interessado:</w:t>
            </w:r>
          </w:p>
        </w:tc>
        <w:tc>
          <w:tcPr>
            <w:tcW w:w="6784" w:type="dxa"/>
            <w:tcBorders>
              <w:top w:val="single" w:sz="6" w:space="0" w:color="000000"/>
              <w:left w:val="single" w:sz="6" w:space="0" w:color="000000"/>
              <w:bottom w:val="single" w:sz="6" w:space="0" w:color="000000"/>
              <w:right w:val="nil"/>
            </w:tcBorders>
          </w:tcPr>
          <w:p>
            <w:pPr>
              <w:pStyle w:val="TableParagraph"/>
              <w:spacing w:line="258" w:lineRule="exact"/>
              <w:rPr>
                <w:b/>
                <w:sz w:val="24"/>
              </w:rPr>
            </w:pPr>
            <w:r>
              <w:rPr>
                <w:b/>
                <w:sz w:val="24"/>
              </w:rPr>
              <w:t>KARLA CRISTINE DE BARROS OLIVEIRA</w:t>
            </w:r>
          </w:p>
        </w:tc>
      </w:tr>
      <w:tr>
        <w:trPr>
          <w:trHeight w:val="275" w:hRule="atLeast"/>
        </w:trPr>
        <w:tc>
          <w:tcPr>
            <w:tcW w:w="1937" w:type="dxa"/>
            <w:tcBorders>
              <w:top w:val="single" w:sz="6" w:space="0" w:color="000000"/>
              <w:left w:val="nil"/>
              <w:bottom w:val="single" w:sz="6" w:space="0" w:color="000000"/>
              <w:right w:val="single" w:sz="6" w:space="0" w:color="000000"/>
            </w:tcBorders>
            <w:shd w:val="clear" w:color="auto" w:fill="EDEBE0"/>
          </w:tcPr>
          <w:p>
            <w:pPr>
              <w:pStyle w:val="TableParagraph"/>
              <w:ind w:left="108"/>
              <w:rPr>
                <w:b/>
                <w:sz w:val="24"/>
              </w:rPr>
            </w:pPr>
            <w:r>
              <w:rPr>
                <w:b/>
                <w:sz w:val="24"/>
              </w:rPr>
              <w:t>Assunto:</w:t>
            </w:r>
          </w:p>
        </w:tc>
        <w:tc>
          <w:tcPr>
            <w:tcW w:w="6784" w:type="dxa"/>
            <w:tcBorders>
              <w:top w:val="single" w:sz="6" w:space="0" w:color="000000"/>
              <w:left w:val="single" w:sz="6" w:space="0" w:color="000000"/>
              <w:bottom w:val="single" w:sz="6" w:space="0" w:color="000000"/>
              <w:right w:val="nil"/>
            </w:tcBorders>
          </w:tcPr>
          <w:p>
            <w:pPr>
              <w:pStyle w:val="TableParagraph"/>
              <w:rPr>
                <w:b/>
                <w:sz w:val="24"/>
              </w:rPr>
            </w:pPr>
            <w:r>
              <w:rPr>
                <w:b/>
                <w:sz w:val="24"/>
              </w:rPr>
              <w:t>AUTO DE INFRAÇÃO</w:t>
            </w:r>
          </w:p>
        </w:tc>
      </w:tr>
      <w:tr>
        <w:trPr>
          <w:trHeight w:val="275" w:hRule="atLeast"/>
        </w:trPr>
        <w:tc>
          <w:tcPr>
            <w:tcW w:w="1937" w:type="dxa"/>
            <w:tcBorders>
              <w:top w:val="single" w:sz="6" w:space="0" w:color="000000"/>
              <w:left w:val="nil"/>
              <w:right w:val="single" w:sz="6" w:space="0" w:color="000000"/>
            </w:tcBorders>
            <w:shd w:val="clear" w:color="auto" w:fill="EDEBE0"/>
          </w:tcPr>
          <w:p>
            <w:pPr>
              <w:pStyle w:val="TableParagraph"/>
              <w:ind w:left="108"/>
              <w:rPr>
                <w:b/>
                <w:sz w:val="24"/>
              </w:rPr>
            </w:pPr>
            <w:r>
              <w:rPr>
                <w:b/>
                <w:sz w:val="24"/>
              </w:rPr>
              <w:t>DATA</w:t>
            </w:r>
          </w:p>
        </w:tc>
        <w:tc>
          <w:tcPr>
            <w:tcW w:w="6784" w:type="dxa"/>
            <w:tcBorders>
              <w:top w:val="single" w:sz="6" w:space="0" w:color="000000"/>
              <w:left w:val="single" w:sz="6" w:space="0" w:color="000000"/>
              <w:right w:val="nil"/>
            </w:tcBorders>
          </w:tcPr>
          <w:p>
            <w:pPr>
              <w:pStyle w:val="TableParagraph"/>
              <w:rPr>
                <w:b/>
                <w:sz w:val="24"/>
              </w:rPr>
            </w:pPr>
            <w:r>
              <w:rPr>
                <w:b/>
                <w:sz w:val="24"/>
              </w:rPr>
              <w:t>13 de novembro de 2020</w:t>
            </w:r>
          </w:p>
        </w:tc>
      </w:tr>
    </w:tbl>
    <w:p>
      <w:pPr>
        <w:pStyle w:val="BodyText"/>
        <w:spacing w:before="8"/>
        <w:rPr>
          <w:sz w:val="22"/>
        </w:rPr>
      </w:pPr>
      <w:r>
        <w:rPr/>
        <w:pict>
          <v:shape style="position:absolute;margin-left:79.704002pt;margin-top:14.28pt;width:436.05pt;height:13.95pt;mso-position-horizontal-relative:page;mso-position-vertical-relative:paragraph;z-index:-251652096;mso-wrap-distance-left:0;mso-wrap-distance-right:0" type="#_x0000_t202" filled="true" fillcolor="#edebe0" stroked="false">
            <v:textbox inset="0,0,0,0">
              <w:txbxContent>
                <w:p>
                  <w:pPr>
                    <w:spacing w:line="272" w:lineRule="exact" w:before="0"/>
                    <w:ind w:left="2691" w:right="2697" w:firstLine="0"/>
                    <w:jc w:val="center"/>
                    <w:rPr>
                      <w:b/>
                      <w:sz w:val="24"/>
                    </w:rPr>
                  </w:pPr>
                  <w:r>
                    <w:rPr>
                      <w:b/>
                      <w:sz w:val="24"/>
                    </w:rPr>
                    <w:t>FORMULÁRIO DE</w:t>
                  </w:r>
                  <w:r>
                    <w:rPr>
                      <w:b/>
                      <w:spacing w:val="-1"/>
                      <w:sz w:val="24"/>
                    </w:rPr>
                    <w:t> </w:t>
                  </w:r>
                  <w:r>
                    <w:rPr>
                      <w:b/>
                      <w:sz w:val="24"/>
                    </w:rPr>
                    <w:t>VOTAÇÃO</w:t>
                  </w:r>
                </w:p>
              </w:txbxContent>
            </v:textbox>
            <v:fill type="solid"/>
            <w10:wrap type="topAndBottom"/>
          </v:shape>
        </w:pict>
      </w:r>
    </w:p>
    <w:p>
      <w:pPr>
        <w:pStyle w:val="BodyText"/>
        <w:spacing w:before="1"/>
        <w:rPr>
          <w:sz w:val="15"/>
        </w:rPr>
      </w:pPr>
    </w:p>
    <w:p>
      <w:pPr>
        <w:pStyle w:val="BodyText"/>
        <w:spacing w:before="92"/>
        <w:ind w:left="242" w:right="225" w:firstLine="719"/>
        <w:jc w:val="both"/>
      </w:pPr>
      <w:r>
        <w:rPr/>
        <w:pict>
          <v:line style="position:absolute;mso-position-horizontal-relative:page;mso-position-vertical-relative:paragraph;z-index:251665408" from="79.704002pt,-23.624146pt" to="515.734002pt,-23.624146pt" stroked="true" strokeweight=".48pt" strokecolor="#000000">
            <v:stroke dashstyle="solid"/>
            <w10:wrap type="none"/>
          </v:line>
        </w:pict>
      </w:r>
      <w:r>
        <w:rPr/>
        <w:pict>
          <v:line style="position:absolute;mso-position-horizontal-relative:page;mso-position-vertical-relative:paragraph;z-index:251666432" from="78.984001pt,-9.224146pt" to="515.734001pt,-9.224146pt" stroked="true" strokeweight=".48pt" strokecolor="#000000">
            <v:stroke dashstyle="solid"/>
            <w10:wrap type="none"/>
          </v:line>
        </w:pict>
      </w:r>
      <w:r>
        <w:rPr/>
        <w:t>Após apreciação do relato exarado pelo Sr. (a) Conselheiro (a) Relator (a), referente ao processo supracitado, fica deliberado conforme segue a votação dos membros desta Comissão de Ensino, Exercício e Formação Profissional:</w:t>
      </w:r>
    </w:p>
    <w:p>
      <w:pPr>
        <w:pStyle w:val="BodyText"/>
        <w:rPr>
          <w:sz w:val="20"/>
        </w:rPr>
      </w:pPr>
    </w:p>
    <w:p>
      <w:pPr>
        <w:pStyle w:val="BodyText"/>
        <w:spacing w:before="5" w:after="1"/>
        <w:rPr>
          <w:sz w:val="28"/>
        </w:rPr>
      </w:pPr>
    </w:p>
    <w:tbl>
      <w:tblPr>
        <w:tblW w:w="0" w:type="auto"/>
        <w:jc w:val="left"/>
        <w:tblInd w:w="2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112"/>
        <w:gridCol w:w="2127"/>
        <w:gridCol w:w="2209"/>
      </w:tblGrid>
      <w:tr>
        <w:trPr>
          <w:trHeight w:val="930" w:hRule="atLeast"/>
        </w:trPr>
        <w:tc>
          <w:tcPr>
            <w:tcW w:w="4112" w:type="dxa"/>
          </w:tcPr>
          <w:p>
            <w:pPr>
              <w:pStyle w:val="TableParagraph"/>
              <w:spacing w:line="240" w:lineRule="auto" w:before="44"/>
              <w:ind w:left="355"/>
              <w:rPr>
                <w:b/>
                <w:sz w:val="24"/>
              </w:rPr>
            </w:pPr>
            <w:r>
              <w:rPr>
                <w:b/>
                <w:sz w:val="24"/>
              </w:rPr>
              <w:t>Conselheiro Titular / Suplente</w:t>
            </w:r>
          </w:p>
        </w:tc>
        <w:tc>
          <w:tcPr>
            <w:tcW w:w="2127" w:type="dxa"/>
          </w:tcPr>
          <w:p>
            <w:pPr>
              <w:pStyle w:val="TableParagraph"/>
              <w:spacing w:line="240" w:lineRule="auto" w:before="44"/>
              <w:ind w:left="441"/>
              <w:rPr>
                <w:b/>
                <w:sz w:val="24"/>
              </w:rPr>
            </w:pPr>
            <w:r>
              <w:rPr>
                <w:b/>
                <w:sz w:val="24"/>
              </w:rPr>
              <w:t>Assinatura</w:t>
            </w:r>
          </w:p>
        </w:tc>
        <w:tc>
          <w:tcPr>
            <w:tcW w:w="2209" w:type="dxa"/>
          </w:tcPr>
          <w:p>
            <w:pPr>
              <w:pStyle w:val="TableParagraph"/>
              <w:spacing w:line="240" w:lineRule="auto" w:before="44"/>
              <w:ind w:left="167" w:right="169"/>
              <w:jc w:val="center"/>
              <w:rPr>
                <w:b/>
                <w:sz w:val="24"/>
              </w:rPr>
            </w:pPr>
            <w:r>
              <w:rPr>
                <w:b/>
                <w:sz w:val="24"/>
              </w:rPr>
              <w:t>Voto (favorável / contra / abstenção)</w:t>
            </w:r>
          </w:p>
        </w:tc>
      </w:tr>
      <w:tr>
        <w:trPr>
          <w:trHeight w:val="657" w:hRule="atLeast"/>
        </w:trPr>
        <w:tc>
          <w:tcPr>
            <w:tcW w:w="4112" w:type="dxa"/>
          </w:tcPr>
          <w:p>
            <w:pPr>
              <w:pStyle w:val="TableParagraph"/>
              <w:tabs>
                <w:tab w:pos="910" w:val="left" w:leader="none"/>
                <w:tab w:pos="1922" w:val="left" w:leader="none"/>
                <w:tab w:pos="2426" w:val="left" w:leader="none"/>
                <w:tab w:pos="3467" w:val="left" w:leader="none"/>
              </w:tabs>
              <w:spacing w:line="240" w:lineRule="auto" w:before="47"/>
              <w:ind w:left="55" w:right="52"/>
              <w:rPr>
                <w:sz w:val="24"/>
              </w:rPr>
            </w:pPr>
            <w:r>
              <w:rPr>
                <w:sz w:val="24"/>
              </w:rPr>
              <w:t>Paulo</w:t>
              <w:tab/>
              <w:t>Renato</w:t>
              <w:tab/>
              <w:t>de</w:t>
              <w:tab/>
              <w:t>Moraes</w:t>
              <w:tab/>
            </w:r>
            <w:r>
              <w:rPr>
                <w:spacing w:val="-5"/>
                <w:sz w:val="24"/>
              </w:rPr>
              <w:t>Alves </w:t>
            </w:r>
            <w:r>
              <w:rPr>
                <w:sz w:val="24"/>
              </w:rPr>
              <w:t>(coordenador)</w:t>
            </w:r>
          </w:p>
        </w:tc>
        <w:tc>
          <w:tcPr>
            <w:tcW w:w="2127" w:type="dxa"/>
          </w:tcPr>
          <w:p>
            <w:pPr>
              <w:pStyle w:val="TableParagraph"/>
              <w:spacing w:line="240" w:lineRule="auto"/>
              <w:ind w:left="0"/>
              <w:rPr>
                <w:rFonts w:ascii="Times New Roman"/>
                <w:sz w:val="24"/>
              </w:rPr>
            </w:pPr>
          </w:p>
        </w:tc>
        <w:tc>
          <w:tcPr>
            <w:tcW w:w="2209" w:type="dxa"/>
          </w:tcPr>
          <w:p>
            <w:pPr>
              <w:pStyle w:val="TableParagraph"/>
              <w:spacing w:line="240" w:lineRule="auto" w:before="47"/>
              <w:ind w:left="167" w:right="168"/>
              <w:jc w:val="center"/>
              <w:rPr>
                <w:sz w:val="24"/>
              </w:rPr>
            </w:pPr>
            <w:r>
              <w:rPr>
                <w:sz w:val="24"/>
              </w:rPr>
              <w:t>FAVORÁVEL</w:t>
            </w:r>
          </w:p>
        </w:tc>
      </w:tr>
      <w:tr>
        <w:trPr>
          <w:trHeight w:val="381" w:hRule="atLeast"/>
        </w:trPr>
        <w:tc>
          <w:tcPr>
            <w:tcW w:w="4112" w:type="dxa"/>
          </w:tcPr>
          <w:p>
            <w:pPr>
              <w:pStyle w:val="TableParagraph"/>
              <w:spacing w:line="240" w:lineRule="auto" w:before="47"/>
              <w:ind w:left="55"/>
              <w:rPr>
                <w:sz w:val="24"/>
              </w:rPr>
            </w:pPr>
            <w:r>
              <w:rPr>
                <w:sz w:val="24"/>
              </w:rPr>
              <w:t>Frederico André Rabelo (titular)</w:t>
            </w:r>
          </w:p>
        </w:tc>
        <w:tc>
          <w:tcPr>
            <w:tcW w:w="2127" w:type="dxa"/>
          </w:tcPr>
          <w:p>
            <w:pPr>
              <w:pStyle w:val="TableParagraph"/>
              <w:spacing w:line="240" w:lineRule="auto"/>
              <w:ind w:left="0"/>
              <w:rPr>
                <w:rFonts w:ascii="Times New Roman"/>
                <w:sz w:val="24"/>
              </w:rPr>
            </w:pPr>
          </w:p>
        </w:tc>
        <w:tc>
          <w:tcPr>
            <w:tcW w:w="2209" w:type="dxa"/>
          </w:tcPr>
          <w:p>
            <w:pPr>
              <w:pStyle w:val="TableParagraph"/>
              <w:spacing w:line="240" w:lineRule="auto" w:before="47"/>
              <w:ind w:left="167" w:right="168"/>
              <w:jc w:val="center"/>
              <w:rPr>
                <w:sz w:val="24"/>
              </w:rPr>
            </w:pPr>
            <w:r>
              <w:rPr>
                <w:sz w:val="24"/>
              </w:rPr>
              <w:t>FAVORÁVEL</w:t>
            </w:r>
          </w:p>
        </w:tc>
      </w:tr>
      <w:tr>
        <w:trPr>
          <w:trHeight w:val="381" w:hRule="atLeast"/>
        </w:trPr>
        <w:tc>
          <w:tcPr>
            <w:tcW w:w="4112" w:type="dxa"/>
          </w:tcPr>
          <w:p>
            <w:pPr>
              <w:pStyle w:val="TableParagraph"/>
              <w:spacing w:line="240" w:lineRule="auto" w:before="47"/>
              <w:ind w:left="55"/>
              <w:rPr>
                <w:sz w:val="24"/>
              </w:rPr>
            </w:pPr>
            <w:r>
              <w:rPr>
                <w:color w:val="040404"/>
                <w:sz w:val="24"/>
              </w:rPr>
              <w:t>Ariel Silveira de Viveiros </w:t>
            </w:r>
            <w:r>
              <w:rPr>
                <w:sz w:val="24"/>
              </w:rPr>
              <w:t>(suplente)</w:t>
            </w:r>
          </w:p>
        </w:tc>
        <w:tc>
          <w:tcPr>
            <w:tcW w:w="2127" w:type="dxa"/>
          </w:tcPr>
          <w:p>
            <w:pPr>
              <w:pStyle w:val="TableParagraph"/>
              <w:spacing w:line="240" w:lineRule="auto"/>
              <w:ind w:left="0"/>
              <w:rPr>
                <w:rFonts w:ascii="Times New Roman"/>
                <w:sz w:val="24"/>
              </w:rPr>
            </w:pPr>
          </w:p>
        </w:tc>
        <w:tc>
          <w:tcPr>
            <w:tcW w:w="2209" w:type="dxa"/>
          </w:tcPr>
          <w:p>
            <w:pPr>
              <w:pStyle w:val="TableParagraph"/>
              <w:spacing w:line="240" w:lineRule="auto"/>
              <w:ind w:left="0"/>
              <w:rPr>
                <w:rFonts w:ascii="Times New Roman"/>
                <w:sz w:val="24"/>
              </w:rPr>
            </w:pPr>
          </w:p>
        </w:tc>
      </w:tr>
      <w:tr>
        <w:trPr>
          <w:trHeight w:val="381" w:hRule="atLeast"/>
        </w:trPr>
        <w:tc>
          <w:tcPr>
            <w:tcW w:w="4112" w:type="dxa"/>
          </w:tcPr>
          <w:p>
            <w:pPr>
              <w:pStyle w:val="TableParagraph"/>
              <w:spacing w:line="240" w:lineRule="auto" w:before="47"/>
              <w:ind w:left="55"/>
              <w:rPr>
                <w:sz w:val="24"/>
              </w:rPr>
            </w:pPr>
            <w:r>
              <w:rPr>
                <w:sz w:val="24"/>
              </w:rPr>
              <w:t>Maria Ester de Souza (titular)</w:t>
            </w:r>
          </w:p>
        </w:tc>
        <w:tc>
          <w:tcPr>
            <w:tcW w:w="2127" w:type="dxa"/>
          </w:tcPr>
          <w:p>
            <w:pPr>
              <w:pStyle w:val="TableParagraph"/>
              <w:spacing w:line="240" w:lineRule="auto"/>
              <w:ind w:left="0"/>
              <w:rPr>
                <w:rFonts w:ascii="Times New Roman"/>
                <w:sz w:val="24"/>
              </w:rPr>
            </w:pPr>
          </w:p>
        </w:tc>
        <w:tc>
          <w:tcPr>
            <w:tcW w:w="2209" w:type="dxa"/>
          </w:tcPr>
          <w:p>
            <w:pPr>
              <w:pStyle w:val="TableParagraph"/>
              <w:spacing w:line="240" w:lineRule="auto" w:before="47"/>
              <w:ind w:left="167" w:right="168"/>
              <w:jc w:val="center"/>
              <w:rPr>
                <w:sz w:val="24"/>
              </w:rPr>
            </w:pPr>
            <w:r>
              <w:rPr>
                <w:sz w:val="24"/>
              </w:rPr>
              <w:t>FAVORÁVEL</w:t>
            </w:r>
          </w:p>
        </w:tc>
      </w:tr>
      <w:tr>
        <w:trPr>
          <w:trHeight w:val="376" w:hRule="atLeast"/>
        </w:trPr>
        <w:tc>
          <w:tcPr>
            <w:tcW w:w="4112" w:type="dxa"/>
          </w:tcPr>
          <w:p>
            <w:pPr>
              <w:pStyle w:val="TableParagraph"/>
              <w:spacing w:line="240" w:lineRule="auto" w:before="47"/>
              <w:ind w:left="55"/>
              <w:rPr>
                <w:sz w:val="24"/>
              </w:rPr>
            </w:pPr>
            <w:r>
              <w:rPr>
                <w:sz w:val="24"/>
              </w:rPr>
              <w:t>Adriana Mikualeschek (suplente)</w:t>
            </w:r>
          </w:p>
        </w:tc>
        <w:tc>
          <w:tcPr>
            <w:tcW w:w="2127" w:type="dxa"/>
          </w:tcPr>
          <w:p>
            <w:pPr>
              <w:pStyle w:val="TableParagraph"/>
              <w:spacing w:line="240" w:lineRule="auto"/>
              <w:ind w:left="0"/>
              <w:rPr>
                <w:rFonts w:ascii="Times New Roman"/>
                <w:sz w:val="24"/>
              </w:rPr>
            </w:pPr>
          </w:p>
        </w:tc>
        <w:tc>
          <w:tcPr>
            <w:tcW w:w="2209" w:type="dxa"/>
          </w:tcPr>
          <w:p>
            <w:pPr>
              <w:pStyle w:val="TableParagraph"/>
              <w:spacing w:line="240" w:lineRule="auto"/>
              <w:ind w:left="0"/>
              <w:rPr>
                <w:rFonts w:ascii="Times New Roman"/>
                <w:sz w:val="24"/>
              </w:rPr>
            </w:pPr>
          </w:p>
        </w:tc>
      </w:tr>
    </w:tbl>
    <w:p>
      <w:pPr>
        <w:spacing w:after="0" w:line="240" w:lineRule="auto"/>
        <w:rPr>
          <w:rFonts w:ascii="Times New Roman"/>
          <w:sz w:val="24"/>
        </w:rPr>
        <w:sectPr>
          <w:footerReference w:type="default" r:id="rId8"/>
          <w:pgSz w:w="11910" w:h="16840"/>
          <w:pgMar w:footer="1109" w:header="499" w:top="1880" w:bottom="1300" w:left="1460" w:right="1480"/>
        </w:sectPr>
      </w:pPr>
    </w:p>
    <w:p>
      <w:pPr>
        <w:pStyle w:val="BodyText"/>
        <w:rPr>
          <w:sz w:val="10"/>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1"/>
        <w:gridCol w:w="6784"/>
      </w:tblGrid>
      <w:tr>
        <w:trPr>
          <w:trHeight w:val="275" w:hRule="atLeast"/>
        </w:trPr>
        <w:tc>
          <w:tcPr>
            <w:tcW w:w="1951" w:type="dxa"/>
            <w:tcBorders>
              <w:left w:val="nil"/>
              <w:bottom w:val="single" w:sz="6" w:space="0" w:color="000000"/>
              <w:right w:val="single" w:sz="6" w:space="0" w:color="000000"/>
            </w:tcBorders>
            <w:shd w:val="clear" w:color="auto" w:fill="EDEBE0"/>
          </w:tcPr>
          <w:p>
            <w:pPr>
              <w:pStyle w:val="TableParagraph"/>
              <w:ind w:left="122"/>
              <w:rPr>
                <w:b/>
                <w:sz w:val="24"/>
              </w:rPr>
            </w:pPr>
            <w:r>
              <w:rPr>
                <w:b/>
                <w:sz w:val="24"/>
              </w:rPr>
              <w:t>Processo:</w:t>
            </w:r>
          </w:p>
        </w:tc>
        <w:tc>
          <w:tcPr>
            <w:tcW w:w="6784" w:type="dxa"/>
            <w:tcBorders>
              <w:left w:val="single" w:sz="6" w:space="0" w:color="000000"/>
              <w:bottom w:val="single" w:sz="6" w:space="0" w:color="000000"/>
              <w:right w:val="nil"/>
            </w:tcBorders>
          </w:tcPr>
          <w:p>
            <w:pPr>
              <w:pStyle w:val="TableParagraph"/>
              <w:rPr>
                <w:b/>
                <w:sz w:val="24"/>
              </w:rPr>
            </w:pPr>
            <w:r>
              <w:rPr>
                <w:b/>
                <w:sz w:val="24"/>
              </w:rPr>
              <w:t>1000098532/2020</w:t>
            </w:r>
          </w:p>
        </w:tc>
      </w:tr>
      <w:tr>
        <w:trPr>
          <w:trHeight w:val="277" w:hRule="atLeast"/>
        </w:trPr>
        <w:tc>
          <w:tcPr>
            <w:tcW w:w="1951" w:type="dxa"/>
            <w:tcBorders>
              <w:top w:val="single" w:sz="6" w:space="0" w:color="000000"/>
              <w:left w:val="nil"/>
              <w:bottom w:val="single" w:sz="6" w:space="0" w:color="000000"/>
              <w:right w:val="single" w:sz="6" w:space="0" w:color="000000"/>
            </w:tcBorders>
            <w:shd w:val="clear" w:color="auto" w:fill="EDEBE0"/>
          </w:tcPr>
          <w:p>
            <w:pPr>
              <w:pStyle w:val="TableParagraph"/>
              <w:spacing w:line="258" w:lineRule="exact"/>
              <w:ind w:left="122"/>
              <w:rPr>
                <w:b/>
                <w:sz w:val="24"/>
              </w:rPr>
            </w:pPr>
            <w:r>
              <w:rPr>
                <w:b/>
                <w:sz w:val="24"/>
              </w:rPr>
              <w:t>Interessado:</w:t>
            </w:r>
          </w:p>
        </w:tc>
        <w:tc>
          <w:tcPr>
            <w:tcW w:w="6784" w:type="dxa"/>
            <w:tcBorders>
              <w:top w:val="single" w:sz="6" w:space="0" w:color="000000"/>
              <w:left w:val="single" w:sz="6" w:space="0" w:color="000000"/>
              <w:bottom w:val="single" w:sz="6" w:space="0" w:color="000000"/>
              <w:right w:val="nil"/>
            </w:tcBorders>
          </w:tcPr>
          <w:p>
            <w:pPr>
              <w:pStyle w:val="TableParagraph"/>
              <w:spacing w:line="258" w:lineRule="exact"/>
              <w:rPr>
                <w:b/>
                <w:sz w:val="24"/>
              </w:rPr>
            </w:pPr>
            <w:r>
              <w:rPr>
                <w:b/>
                <w:sz w:val="24"/>
              </w:rPr>
              <w:t>KARLA CRISTINE DE BARROS OLIVEIRA</w:t>
            </w:r>
          </w:p>
        </w:tc>
      </w:tr>
      <w:tr>
        <w:trPr>
          <w:trHeight w:val="275" w:hRule="atLeast"/>
        </w:trPr>
        <w:tc>
          <w:tcPr>
            <w:tcW w:w="1951" w:type="dxa"/>
            <w:tcBorders>
              <w:top w:val="single" w:sz="6" w:space="0" w:color="000000"/>
              <w:left w:val="nil"/>
              <w:bottom w:val="single" w:sz="6" w:space="0" w:color="000000"/>
              <w:right w:val="single" w:sz="6" w:space="0" w:color="000000"/>
            </w:tcBorders>
            <w:shd w:val="clear" w:color="auto" w:fill="EDEBE0"/>
          </w:tcPr>
          <w:p>
            <w:pPr>
              <w:pStyle w:val="TableParagraph"/>
              <w:ind w:left="122"/>
              <w:rPr>
                <w:b/>
                <w:sz w:val="24"/>
              </w:rPr>
            </w:pPr>
            <w:r>
              <w:rPr>
                <w:b/>
                <w:sz w:val="24"/>
              </w:rPr>
              <w:t>Assunto:</w:t>
            </w:r>
          </w:p>
        </w:tc>
        <w:tc>
          <w:tcPr>
            <w:tcW w:w="6784" w:type="dxa"/>
            <w:tcBorders>
              <w:top w:val="single" w:sz="6" w:space="0" w:color="000000"/>
              <w:left w:val="single" w:sz="6" w:space="0" w:color="000000"/>
              <w:bottom w:val="single" w:sz="6" w:space="0" w:color="000000"/>
              <w:right w:val="nil"/>
            </w:tcBorders>
          </w:tcPr>
          <w:p>
            <w:pPr>
              <w:pStyle w:val="TableParagraph"/>
              <w:rPr>
                <w:b/>
                <w:sz w:val="24"/>
              </w:rPr>
            </w:pPr>
            <w:r>
              <w:rPr>
                <w:b/>
                <w:sz w:val="24"/>
              </w:rPr>
              <w:t>AUTO DE INFRAÇÃO</w:t>
            </w:r>
          </w:p>
        </w:tc>
      </w:tr>
      <w:tr>
        <w:trPr>
          <w:trHeight w:val="275" w:hRule="atLeast"/>
        </w:trPr>
        <w:tc>
          <w:tcPr>
            <w:tcW w:w="8735" w:type="dxa"/>
            <w:gridSpan w:val="2"/>
            <w:tcBorders>
              <w:top w:val="single" w:sz="6" w:space="0" w:color="000000"/>
              <w:left w:val="nil"/>
              <w:right w:val="nil"/>
            </w:tcBorders>
            <w:shd w:val="clear" w:color="auto" w:fill="EDEBE0"/>
          </w:tcPr>
          <w:p>
            <w:pPr>
              <w:pStyle w:val="TableParagraph"/>
              <w:ind w:left="2058" w:right="2044"/>
              <w:jc w:val="center"/>
              <w:rPr>
                <w:b/>
                <w:sz w:val="24"/>
              </w:rPr>
            </w:pPr>
            <w:r>
              <w:rPr>
                <w:b/>
                <w:sz w:val="24"/>
              </w:rPr>
              <w:t>DELIBERAÇÃO N.º 31/2020 - CEEFP/GO</w:t>
            </w:r>
          </w:p>
        </w:tc>
      </w:tr>
    </w:tbl>
    <w:p>
      <w:pPr>
        <w:pStyle w:val="BodyText"/>
        <w:spacing w:before="7"/>
        <w:rPr>
          <w:sz w:val="15"/>
        </w:rPr>
      </w:pPr>
    </w:p>
    <w:p>
      <w:pPr>
        <w:pStyle w:val="BodyText"/>
        <w:spacing w:before="92"/>
        <w:ind w:left="242" w:right="217" w:firstLine="827"/>
        <w:jc w:val="both"/>
      </w:pPr>
      <w:r>
        <w:rPr/>
        <w:t>O Conselho de Arquitetura e Urbanismo de Goiás – CAU/GO, no uso das atribuições que lhe conferem o artigo 33 e art. 34 da Lei 12378, de 31 de dezembro de 2010, e o Regimento Interno do CAU/GO,</w:t>
      </w:r>
    </w:p>
    <w:p>
      <w:pPr>
        <w:pStyle w:val="BodyText"/>
        <w:ind w:left="242" w:right="219" w:firstLine="707"/>
        <w:jc w:val="both"/>
      </w:pPr>
      <w:r>
        <w:rPr/>
        <w:t>CONSIDERANDO o que dispõe a Resolução n.º 22 do CAU/BR, em seus artigos 19 e seguintes, quanto à competência da Comissão de Ensino, Exercício e Formação Profissional do CAU/GO para apreciação de recurso nos processos de</w:t>
      </w:r>
      <w:r>
        <w:rPr>
          <w:spacing w:val="-5"/>
        </w:rPr>
        <w:t> </w:t>
      </w:r>
      <w:r>
        <w:rPr/>
        <w:t>fiscalização.</w:t>
      </w:r>
    </w:p>
    <w:p>
      <w:pPr>
        <w:pStyle w:val="BodyText"/>
        <w:spacing w:before="1"/>
        <w:ind w:left="242" w:right="225" w:firstLine="707"/>
        <w:jc w:val="both"/>
      </w:pPr>
      <w:r>
        <w:rPr/>
        <w:t>CONSIDERANDO a emissão de relatório e parecer pelo Conselheiro Relator.</w:t>
      </w:r>
    </w:p>
    <w:p>
      <w:pPr>
        <w:pStyle w:val="BodyText"/>
        <w:ind w:left="961"/>
        <w:jc w:val="both"/>
      </w:pPr>
      <w:r>
        <w:rPr/>
        <w:t>CONSIDERANDO a votação conforme folha anexa a esta Deliberação.</w:t>
      </w:r>
    </w:p>
    <w:p>
      <w:pPr>
        <w:pStyle w:val="BodyText"/>
        <w:rPr>
          <w:sz w:val="26"/>
        </w:rPr>
      </w:pPr>
    </w:p>
    <w:p>
      <w:pPr>
        <w:pStyle w:val="BodyText"/>
        <w:rPr>
          <w:sz w:val="22"/>
        </w:rPr>
      </w:pPr>
    </w:p>
    <w:p>
      <w:pPr>
        <w:pStyle w:val="Heading2"/>
        <w:jc w:val="left"/>
      </w:pPr>
      <w:r>
        <w:rPr/>
        <w:t>DELIBEROU:</w:t>
      </w:r>
    </w:p>
    <w:p>
      <w:pPr>
        <w:pStyle w:val="BodyText"/>
        <w:rPr>
          <w:b/>
        </w:rPr>
      </w:pPr>
    </w:p>
    <w:p>
      <w:pPr>
        <w:pStyle w:val="ListParagraph"/>
        <w:numPr>
          <w:ilvl w:val="2"/>
          <w:numId w:val="1"/>
        </w:numPr>
        <w:tabs>
          <w:tab w:pos="1190" w:val="left" w:leader="none"/>
        </w:tabs>
        <w:spacing w:line="240" w:lineRule="auto" w:before="0" w:after="0"/>
        <w:ind w:left="242" w:right="217" w:firstLine="719"/>
        <w:jc w:val="both"/>
        <w:rPr>
          <w:sz w:val="24"/>
        </w:rPr>
      </w:pPr>
      <w:r>
        <w:rPr>
          <w:sz w:val="24"/>
        </w:rPr>
        <w:t>– Pela APROVAÇÃO do voto do Conselheiro Relator, nos termos do artigo 19 da Resolução n. 22 do CAU/BR, que MANTEVE o auto de infração lavrado e que fixou a multa em 4 (quatro) vezes o valor vigente da anuidade ou R$</w:t>
      </w:r>
      <w:r>
        <w:rPr>
          <w:spacing w:val="-1"/>
          <w:sz w:val="24"/>
        </w:rPr>
        <w:t> </w:t>
      </w:r>
      <w:r>
        <w:rPr>
          <w:sz w:val="24"/>
        </w:rPr>
        <w:t>2.285,64.</w:t>
      </w:r>
    </w:p>
    <w:p>
      <w:pPr>
        <w:pStyle w:val="ListParagraph"/>
        <w:numPr>
          <w:ilvl w:val="2"/>
          <w:numId w:val="1"/>
        </w:numPr>
        <w:tabs>
          <w:tab w:pos="1255" w:val="left" w:leader="none"/>
        </w:tabs>
        <w:spacing w:line="240" w:lineRule="auto" w:before="0" w:after="0"/>
        <w:ind w:left="242" w:right="213" w:firstLine="719"/>
        <w:jc w:val="both"/>
        <w:rPr>
          <w:sz w:val="24"/>
        </w:rPr>
      </w:pPr>
      <w:r>
        <w:rPr>
          <w:sz w:val="24"/>
        </w:rPr>
        <w:t>– Notifique-se a autuada para que pague a multa fixada nesta deliberação ou para que, querendo, interponha recurso ao Plenário do Conselho de Arquitetura e Urbanismo de Goiás no prazo improrrogável de TRINTA DIAS corridos contados a partir do primeiro dia útil subsequente ao recebimento da</w:t>
      </w:r>
      <w:r>
        <w:rPr>
          <w:spacing w:val="-1"/>
          <w:sz w:val="24"/>
        </w:rPr>
        <w:t> </w:t>
      </w:r>
      <w:r>
        <w:rPr>
          <w:sz w:val="24"/>
        </w:rPr>
        <w:t>deliberação.</w:t>
      </w:r>
    </w:p>
    <w:p>
      <w:pPr>
        <w:pStyle w:val="ListParagraph"/>
        <w:numPr>
          <w:ilvl w:val="2"/>
          <w:numId w:val="1"/>
        </w:numPr>
        <w:tabs>
          <w:tab w:pos="1234" w:val="left" w:leader="none"/>
        </w:tabs>
        <w:spacing w:line="240" w:lineRule="auto" w:before="0" w:after="0"/>
        <w:ind w:left="242" w:right="223" w:firstLine="719"/>
        <w:jc w:val="both"/>
        <w:rPr>
          <w:sz w:val="24"/>
        </w:rPr>
      </w:pPr>
      <w:r>
        <w:rPr>
          <w:sz w:val="24"/>
        </w:rPr>
        <w:t>– Findo o prazo sem pagamento da multa, à Área Jurídica para providências.</w:t>
      </w:r>
    </w:p>
    <w:p>
      <w:pPr>
        <w:pStyle w:val="ListParagraph"/>
        <w:numPr>
          <w:ilvl w:val="2"/>
          <w:numId w:val="1"/>
        </w:numPr>
        <w:tabs>
          <w:tab w:pos="1308" w:val="left" w:leader="none"/>
        </w:tabs>
        <w:spacing w:line="240" w:lineRule="auto" w:before="0" w:after="0"/>
        <w:ind w:left="242" w:right="220" w:firstLine="719"/>
        <w:jc w:val="both"/>
        <w:rPr>
          <w:sz w:val="24"/>
        </w:rPr>
      </w:pPr>
      <w:r>
        <w:rPr>
          <w:sz w:val="24"/>
        </w:rPr>
        <w:t>– Paga a multa, verifique-se a ocorrência de regularização. Regularizado o ilícito, arquive-se. Não regularizado o ilícito, ao analista fiscal para novas</w:t>
      </w:r>
      <w:r>
        <w:rPr>
          <w:spacing w:val="-1"/>
          <w:sz w:val="24"/>
        </w:rPr>
        <w:t> </w:t>
      </w:r>
      <w:r>
        <w:rPr>
          <w:sz w:val="24"/>
        </w:rPr>
        <w:t>providências.</w:t>
      </w:r>
    </w:p>
    <w:p>
      <w:pPr>
        <w:pStyle w:val="ListParagraph"/>
        <w:numPr>
          <w:ilvl w:val="2"/>
          <w:numId w:val="1"/>
        </w:numPr>
        <w:tabs>
          <w:tab w:pos="1224" w:val="left" w:leader="none"/>
        </w:tabs>
        <w:spacing w:line="240" w:lineRule="auto" w:before="1" w:after="0"/>
        <w:ind w:left="242" w:right="218" w:firstLine="719"/>
        <w:jc w:val="both"/>
        <w:rPr>
          <w:sz w:val="24"/>
        </w:rPr>
      </w:pPr>
      <w:r>
        <w:rPr>
          <w:sz w:val="24"/>
        </w:rPr>
        <w:t>– Querendo, a autuada poderá entrar em contato com a Área de Fiscalização do CAU/GO para orientar-se a respeito das providências necessárias para</w:t>
      </w:r>
      <w:r>
        <w:rPr>
          <w:spacing w:val="-4"/>
          <w:sz w:val="24"/>
        </w:rPr>
        <w:t> </w:t>
      </w:r>
      <w:r>
        <w:rPr>
          <w:sz w:val="24"/>
        </w:rPr>
        <w:t>regularização.</w:t>
      </w:r>
    </w:p>
    <w:p>
      <w:pPr>
        <w:pStyle w:val="ListParagraph"/>
        <w:numPr>
          <w:ilvl w:val="2"/>
          <w:numId w:val="1"/>
        </w:numPr>
        <w:tabs>
          <w:tab w:pos="1166" w:val="left" w:leader="none"/>
        </w:tabs>
        <w:spacing w:line="240" w:lineRule="auto" w:before="0" w:after="0"/>
        <w:ind w:left="242" w:right="222" w:firstLine="719"/>
        <w:jc w:val="both"/>
        <w:rPr>
          <w:sz w:val="24"/>
        </w:rPr>
      </w:pPr>
      <w:r>
        <w:rPr>
          <w:sz w:val="24"/>
        </w:rPr>
        <w:t>– A autuada afirma prestar serviços no Município de São Paulo, assim, oficie-se o Conselho de Arquitetura e Urbanismo do Estado de São Paulo para providências que entender</w:t>
      </w:r>
      <w:r>
        <w:rPr>
          <w:spacing w:val="-1"/>
          <w:sz w:val="24"/>
        </w:rPr>
        <w:t> </w:t>
      </w:r>
      <w:r>
        <w:rPr>
          <w:sz w:val="24"/>
        </w:rPr>
        <w:t>cabíveis.</w:t>
      </w:r>
    </w:p>
    <w:p>
      <w:pPr>
        <w:pStyle w:val="BodyText"/>
        <w:rPr>
          <w:sz w:val="26"/>
        </w:rPr>
      </w:pPr>
    </w:p>
    <w:p>
      <w:pPr>
        <w:pStyle w:val="BodyText"/>
        <w:rPr>
          <w:sz w:val="26"/>
        </w:rPr>
      </w:pPr>
    </w:p>
    <w:p>
      <w:pPr>
        <w:pStyle w:val="BodyText"/>
        <w:spacing w:before="230"/>
        <w:ind w:left="4562"/>
      </w:pPr>
      <w:r>
        <w:rPr/>
        <w:t>Goiânia, 13 de novembro de 2020.</w:t>
      </w:r>
    </w:p>
    <w:p>
      <w:pPr>
        <w:spacing w:after="0"/>
        <w:sectPr>
          <w:pgSz w:w="11910" w:h="16840"/>
          <w:pgMar w:header="499" w:footer="1109" w:top="1880" w:bottom="1300" w:left="1460" w:right="1480"/>
        </w:sectPr>
      </w:pPr>
    </w:p>
    <w:p>
      <w:pPr>
        <w:pStyle w:val="BodyText"/>
        <w:rPr>
          <w:sz w:val="20"/>
        </w:rPr>
      </w:pPr>
    </w:p>
    <w:p>
      <w:pPr>
        <w:pStyle w:val="BodyText"/>
        <w:rPr>
          <w:sz w:val="20"/>
        </w:rPr>
      </w:pPr>
    </w:p>
    <w:p>
      <w:pPr>
        <w:pStyle w:val="BodyText"/>
        <w:rPr>
          <w:sz w:val="20"/>
        </w:rPr>
      </w:pPr>
    </w:p>
    <w:p>
      <w:pPr>
        <w:pStyle w:val="BodyText"/>
        <w:spacing w:before="7"/>
        <w:rPr>
          <w:sz w:val="21"/>
        </w:rPr>
      </w:pPr>
    </w:p>
    <w:p>
      <w:pPr>
        <w:pStyle w:val="BodyText"/>
        <w:ind w:left="242"/>
      </w:pPr>
      <w:r>
        <w:rPr/>
        <w:t>PAULO RENATO DE MORAES ALVES</w:t>
      </w:r>
    </w:p>
    <w:p>
      <w:pPr>
        <w:pStyle w:val="BodyText"/>
        <w:ind w:left="242"/>
      </w:pPr>
      <w:r>
        <w:rPr/>
        <w:t>Coordenador da Comissão de Exercício, Ensino e Formação Profissional</w:t>
      </w:r>
    </w:p>
    <w:p>
      <w:pPr>
        <w:pStyle w:val="BodyText"/>
        <w:rPr>
          <w:sz w:val="26"/>
        </w:rPr>
      </w:pPr>
    </w:p>
    <w:p>
      <w:pPr>
        <w:pStyle w:val="BodyText"/>
        <w:rPr>
          <w:sz w:val="26"/>
        </w:rPr>
      </w:pPr>
    </w:p>
    <w:p>
      <w:pPr>
        <w:pStyle w:val="BodyText"/>
        <w:spacing w:before="230"/>
        <w:ind w:left="242"/>
      </w:pPr>
      <w:r>
        <w:rPr/>
        <w:t>ARIEL SILVEIRA DE VIVEIROS</w:t>
      </w:r>
    </w:p>
    <w:p>
      <w:pPr>
        <w:pStyle w:val="BodyText"/>
        <w:ind w:left="242"/>
      </w:pPr>
      <w:r>
        <w:rPr/>
        <w:t>Membro Suplente</w:t>
      </w:r>
    </w:p>
    <w:p>
      <w:pPr>
        <w:pStyle w:val="BodyText"/>
        <w:rPr>
          <w:sz w:val="26"/>
        </w:rPr>
      </w:pPr>
    </w:p>
    <w:p>
      <w:pPr>
        <w:pStyle w:val="BodyText"/>
        <w:rPr>
          <w:sz w:val="26"/>
        </w:rPr>
      </w:pPr>
    </w:p>
    <w:p>
      <w:pPr>
        <w:pStyle w:val="BodyText"/>
        <w:rPr>
          <w:sz w:val="26"/>
        </w:rPr>
      </w:pPr>
    </w:p>
    <w:p>
      <w:pPr>
        <w:pStyle w:val="BodyText"/>
        <w:spacing w:before="208"/>
        <w:ind w:left="242"/>
      </w:pPr>
      <w:r>
        <w:rPr/>
        <w:t>FREDERICO ANDRÉ RABELO</w:t>
      </w:r>
    </w:p>
    <w:p>
      <w:pPr>
        <w:pStyle w:val="BodyText"/>
        <w:ind w:left="242"/>
      </w:pPr>
      <w:r>
        <w:rPr/>
        <w:t>Membro Titular</w:t>
      </w:r>
    </w:p>
    <w:p>
      <w:pPr>
        <w:pStyle w:val="BodyText"/>
        <w:rPr>
          <w:sz w:val="26"/>
        </w:rPr>
      </w:pPr>
    </w:p>
    <w:p>
      <w:pPr>
        <w:pStyle w:val="BodyText"/>
        <w:rPr>
          <w:sz w:val="26"/>
        </w:rPr>
      </w:pPr>
    </w:p>
    <w:p>
      <w:pPr>
        <w:pStyle w:val="BodyText"/>
        <w:rPr>
          <w:sz w:val="26"/>
        </w:rPr>
      </w:pPr>
    </w:p>
    <w:p>
      <w:pPr>
        <w:pStyle w:val="BodyText"/>
        <w:spacing w:before="207"/>
        <w:ind w:left="242"/>
      </w:pPr>
      <w:r>
        <w:rPr/>
        <w:t>MARIA ESTER DE SOUZA</w:t>
      </w:r>
    </w:p>
    <w:p>
      <w:pPr>
        <w:pStyle w:val="BodyText"/>
        <w:ind w:left="242"/>
      </w:pPr>
      <w:r>
        <w:rPr/>
        <w:t>Membro titular</w:t>
      </w:r>
    </w:p>
    <w:p>
      <w:pPr>
        <w:pStyle w:val="BodyText"/>
        <w:rPr>
          <w:sz w:val="26"/>
        </w:rPr>
      </w:pPr>
    </w:p>
    <w:p>
      <w:pPr>
        <w:pStyle w:val="BodyText"/>
        <w:rPr>
          <w:sz w:val="26"/>
        </w:rPr>
      </w:pPr>
    </w:p>
    <w:p>
      <w:pPr>
        <w:pStyle w:val="BodyText"/>
        <w:rPr>
          <w:sz w:val="26"/>
        </w:rPr>
      </w:pPr>
    </w:p>
    <w:p>
      <w:pPr>
        <w:pStyle w:val="BodyText"/>
        <w:spacing w:before="208"/>
        <w:ind w:left="242"/>
      </w:pPr>
      <w:r>
        <w:rPr/>
        <w:t>ADRIANA MIKUALESCHEK</w:t>
      </w:r>
    </w:p>
    <w:p>
      <w:pPr>
        <w:pStyle w:val="BodyText"/>
        <w:ind w:left="242"/>
      </w:pPr>
      <w:r>
        <w:rPr/>
        <w:t>Membro suplente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7"/>
        <w:rPr>
          <w:sz w:val="37"/>
        </w:rPr>
      </w:pPr>
    </w:p>
    <w:p>
      <w:pPr>
        <w:pStyle w:val="BodyText"/>
        <w:spacing w:before="1"/>
        <w:ind w:left="3326" w:right="219" w:hanging="209"/>
        <w:jc w:val="right"/>
        <w:rPr>
          <w:rFonts w:ascii="Times New Roman" w:hAnsi="Times New Roman"/>
        </w:rPr>
      </w:pPr>
      <w:r>
        <w:rPr>
          <w:rFonts w:ascii="Times New Roman" w:hAnsi="Times New Roman"/>
        </w:rPr>
        <w:t>Com a autorização da Comissão de</w:t>
      </w:r>
      <w:r>
        <w:rPr>
          <w:rFonts w:ascii="Times New Roman" w:hAnsi="Times New Roman"/>
          <w:spacing w:val="-7"/>
        </w:rPr>
        <w:t> </w:t>
      </w:r>
      <w:r>
        <w:rPr>
          <w:rFonts w:ascii="Times New Roman" w:hAnsi="Times New Roman"/>
        </w:rPr>
        <w:t>Exercício</w:t>
      </w:r>
      <w:r>
        <w:rPr>
          <w:rFonts w:ascii="Times New Roman" w:hAnsi="Times New Roman"/>
          <w:spacing w:val="-1"/>
        </w:rPr>
        <w:t> </w:t>
      </w:r>
      <w:r>
        <w:rPr>
          <w:rFonts w:ascii="Times New Roman" w:hAnsi="Times New Roman"/>
        </w:rPr>
        <w:t>Profissional, Ensino e Formação (CEPEF) do CAU/GO, atesto que</w:t>
      </w:r>
      <w:r>
        <w:rPr>
          <w:rFonts w:ascii="Times New Roman" w:hAnsi="Times New Roman"/>
          <w:spacing w:val="-2"/>
        </w:rPr>
        <w:t> </w:t>
      </w:r>
      <w:r>
        <w:rPr>
          <w:rFonts w:ascii="Times New Roman" w:hAnsi="Times New Roman"/>
          <w:spacing w:val="-8"/>
        </w:rPr>
        <w:t>as</w:t>
      </w:r>
    </w:p>
    <w:p>
      <w:pPr>
        <w:pStyle w:val="BodyText"/>
        <w:ind w:right="222"/>
        <w:jc w:val="right"/>
        <w:rPr>
          <w:rFonts w:ascii="Times New Roman" w:hAnsi="Times New Roman"/>
        </w:rPr>
      </w:pPr>
      <w:r>
        <w:rPr>
          <w:rFonts w:ascii="Times New Roman" w:hAnsi="Times New Roman"/>
        </w:rPr>
        <w:t>informações acima são</w:t>
      </w:r>
      <w:r>
        <w:rPr>
          <w:rFonts w:ascii="Times New Roman" w:hAnsi="Times New Roman"/>
          <w:spacing w:val="-9"/>
        </w:rPr>
        <w:t> </w:t>
      </w:r>
      <w:r>
        <w:rPr>
          <w:rFonts w:ascii="Times New Roman" w:hAnsi="Times New Roman"/>
        </w:rPr>
        <w:t>verdadeiras.</w:t>
      </w:r>
    </w:p>
    <w:p>
      <w:pPr>
        <w:pStyle w:val="BodyText"/>
        <w:spacing w:before="7"/>
        <w:rPr>
          <w:rFonts w:ascii="Times New Roman"/>
          <w:sz w:val="35"/>
        </w:rPr>
      </w:pPr>
    </w:p>
    <w:p>
      <w:pPr>
        <w:spacing w:line="266" w:lineRule="exact" w:before="0"/>
        <w:ind w:left="6403" w:right="227" w:firstLine="0"/>
        <w:jc w:val="left"/>
        <w:rPr>
          <w:rFonts w:ascii="Calibri"/>
          <w:sz w:val="22"/>
        </w:rPr>
      </w:pPr>
      <w:r>
        <w:rPr/>
        <w:pict>
          <v:shape style="position:absolute;margin-left:352.630219pt;margin-top:-3.52736pt;width:76.95pt;height:76.4pt;mso-position-horizontal-relative:page;mso-position-vertical-relative:paragraph;z-index:-252017664" coordorigin="7053,-71" coordsize="1539,1528" path="m7330,1134l7235,1192,7163,1250,7111,1305,7077,1355,7058,1398,7053,1431,7062,1451,7071,1457,7173,1457,7179,1453,7082,1453,7090,1410,7122,1350,7175,1280,7245,1206,7330,1134xm7710,-71l7680,-50,7664,-2,7658,51,7657,89,7658,124,7661,161,7666,200,7673,241,7680,282,7689,325,7699,368,7710,410,7706,434,7694,474,7676,527,7651,592,7620,666,7584,747,7545,832,7502,920,7456,1008,7409,1094,7360,1176,7310,1252,7261,1318,7213,1374,7167,1417,7123,1444,7082,1453,7179,1453,7195,1445,7241,1407,7292,1351,7349,1278,7411,1185,7480,1071,7495,1067,7480,1067,7541,958,7591,863,7632,780,7665,707,7691,643,7711,588,7727,539,7739,496,7793,496,7786,480,7759,406,7770,326,7739,326,7721,257,7708,191,7702,128,7699,72,7700,48,7704,8,7713,-33,7732,-61,7770,-61,7750,-69,7710,-71xm8551,1063l8537,1066,8525,1074,8517,1086,8514,1101,8517,1115,8525,1127,8537,1134,8551,1137,8568,1134,8576,1129,8551,1129,8540,1127,8531,1121,8524,1112,8522,1101,8524,1089,8531,1080,8540,1073,8551,1071,8576,1071,8568,1066,8551,1063xm8576,1071l8551,1071,8564,1073,8573,1080,8579,1089,8581,1101,8579,1112,8573,1121,8564,1127,8551,1129,8576,1129,8580,1127,8588,1115,8591,1101,8588,1086,8580,1074,8576,1071xm8562,1076l8537,1076,8537,1121,8545,1121,8545,1104,8565,1104,8564,1103,8559,1101,8569,1098,8545,1098,8545,1085,8568,1085,8567,1082,8562,1076xm8565,1104l8555,1104,8558,1109,8559,1114,8561,1121,8569,1121,8567,1114,8567,1107,8565,1104xm8568,1085l8556,1085,8559,1087,8559,1096,8555,1098,8569,1098,8569,1092,8568,1085xm7793,496l7739,496,7786,601,7836,686,7886,753,7935,806,7982,847,8024,877,8060,899,7990,912,7919,927,7846,944,7772,964,7698,986,7624,1010,7552,1037,7480,1067,7495,1067,7551,1048,7627,1026,7706,1007,7787,989,7870,973,7953,959,8036,947,8118,938,8235,938,8210,927,8277,923,8357,922,8558,922,8518,900,8460,888,8141,888,8105,867,8069,845,8034,821,8000,797,7947,746,7899,688,7856,623,7818,553,7793,496xm8235,938l8118,938,8200,976,8282,1007,8361,1030,8432,1044,8494,1049,8526,1047,8550,1041,8566,1029,8569,1024,8526,1024,8464,1017,8388,997,8301,967,8235,938xm8575,1013l8566,1017,8554,1021,8541,1023,8526,1024,8569,1024,8575,1013xm8558,922l8357,922,8440,926,8512,937,8563,960,8581,996,8586,985,8591,980,8591,969,8572,929,8558,922xm8329,877l8287,878,8242,881,8141,888,8460,888,8435,883,8329,877xm7786,58l7777,104,7767,164,7755,237,7739,326,7770,326,7772,316,7779,229,7783,144,7786,58xm7770,-61l7732,-61,7749,-50,7765,-33,7778,-7,7786,30,7791,-28,7779,-58,7770,-61xe" filled="true" fillcolor="#ffd8d8" stroked="false">
            <v:path arrowok="t"/>
            <v:fill type="solid"/>
            <w10:wrap type="none"/>
          </v:shape>
        </w:pict>
      </w:r>
      <w:r>
        <w:rPr/>
        <w:pict>
          <v:shape style="position:absolute;margin-left:271.002991pt;margin-top:-2.717844pt;width:118.5pt;height:23.8pt;mso-position-horizontal-relative:page;mso-position-vertical-relative:paragraph;z-index:251668480" type="#_x0000_t202" filled="false" stroked="false">
            <v:textbox inset="0,0,0,0">
              <w:txbxContent>
                <w:p>
                  <w:pPr>
                    <w:spacing w:line="470" w:lineRule="exact" w:before="5"/>
                    <w:ind w:left="0" w:right="0" w:firstLine="0"/>
                    <w:jc w:val="left"/>
                    <w:rPr>
                      <w:rFonts w:ascii="Calibri"/>
                      <w:sz w:val="39"/>
                    </w:rPr>
                  </w:pPr>
                  <w:r>
                    <w:rPr>
                      <w:rFonts w:ascii="Calibri"/>
                      <w:w w:val="105"/>
                      <w:sz w:val="39"/>
                    </w:rPr>
                    <w:t>EDINEI SOUZA</w:t>
                  </w:r>
                </w:p>
              </w:txbxContent>
            </v:textbox>
            <w10:wrap type="none"/>
          </v:shape>
        </w:pict>
      </w:r>
      <w:r>
        <w:rPr>
          <w:rFonts w:ascii="Calibri"/>
          <w:w w:val="105"/>
          <w:sz w:val="22"/>
        </w:rPr>
        <w:t>Assinado de forma digital por EDINEI</w:t>
      </w:r>
      <w:r>
        <w:rPr>
          <w:rFonts w:ascii="Calibri"/>
          <w:spacing w:val="-4"/>
          <w:w w:val="105"/>
          <w:sz w:val="22"/>
        </w:rPr>
        <w:t> SOUZA</w:t>
      </w:r>
    </w:p>
    <w:p>
      <w:pPr>
        <w:spacing w:after="0" w:line="266" w:lineRule="exact"/>
        <w:jc w:val="left"/>
        <w:rPr>
          <w:rFonts w:ascii="Calibri"/>
          <w:sz w:val="22"/>
        </w:rPr>
        <w:sectPr>
          <w:pgSz w:w="11910" w:h="16840"/>
          <w:pgMar w:header="499" w:footer="1109" w:top="1880" w:bottom="1300" w:left="1460" w:right="1480"/>
        </w:sectPr>
      </w:pPr>
    </w:p>
    <w:p>
      <w:pPr>
        <w:pStyle w:val="Heading1"/>
      </w:pPr>
      <w:r>
        <w:rPr/>
        <w:t>BARROS:8620</w:t>
      </w:r>
    </w:p>
    <w:p>
      <w:pPr>
        <w:spacing w:line="475" w:lineRule="exact" w:before="0"/>
        <w:ind w:left="3960" w:right="0" w:firstLine="0"/>
        <w:jc w:val="left"/>
        <w:rPr>
          <w:rFonts w:ascii="Calibri"/>
          <w:sz w:val="39"/>
        </w:rPr>
      </w:pPr>
      <w:r>
        <w:rPr>
          <w:rFonts w:ascii="Calibri"/>
          <w:w w:val="105"/>
          <w:sz w:val="39"/>
        </w:rPr>
        <w:t>8489172</w:t>
      </w:r>
    </w:p>
    <w:p>
      <w:pPr>
        <w:spacing w:before="5"/>
        <w:ind w:left="160" w:right="0" w:firstLine="0"/>
        <w:jc w:val="left"/>
        <w:rPr>
          <w:rFonts w:ascii="Calibri"/>
          <w:sz w:val="22"/>
        </w:rPr>
      </w:pPr>
      <w:r>
        <w:rPr/>
        <w:br w:type="column"/>
      </w:r>
      <w:r>
        <w:rPr>
          <w:rFonts w:ascii="Calibri"/>
          <w:sz w:val="22"/>
        </w:rPr>
        <w:t>BARROS:86208489172 Dados: 2020.11.17</w:t>
      </w:r>
    </w:p>
    <w:p>
      <w:pPr>
        <w:spacing w:line="265" w:lineRule="exact" w:before="0"/>
        <w:ind w:left="160" w:right="0" w:firstLine="0"/>
        <w:jc w:val="left"/>
        <w:rPr>
          <w:rFonts w:ascii="Calibri"/>
          <w:sz w:val="22"/>
        </w:rPr>
      </w:pPr>
      <w:r>
        <w:rPr>
          <w:rFonts w:ascii="Calibri"/>
          <w:sz w:val="22"/>
        </w:rPr>
        <w:t>07:31:56 -03'00'</w:t>
      </w:r>
    </w:p>
    <w:sectPr>
      <w:type w:val="continuous"/>
      <w:pgSz w:w="11910" w:h="16840"/>
      <w:pgMar w:top="1880" w:bottom="1300" w:left="1460" w:right="1480"/>
      <w:cols w:num="2" w:equalWidth="0">
        <w:col w:w="6203" w:space="40"/>
        <w:col w:w="272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290624">
          <wp:simplePos x="0" y="0"/>
          <wp:positionH relativeFrom="page">
            <wp:posOffset>76358</wp:posOffset>
          </wp:positionH>
          <wp:positionV relativeFrom="page">
            <wp:posOffset>9861094</wp:posOffset>
          </wp:positionV>
          <wp:extent cx="7396035" cy="449262"/>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7396035" cy="449262"/>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291648">
          <wp:simplePos x="0" y="0"/>
          <wp:positionH relativeFrom="page">
            <wp:posOffset>76358</wp:posOffset>
          </wp:positionH>
          <wp:positionV relativeFrom="page">
            <wp:posOffset>9861094</wp:posOffset>
          </wp:positionV>
          <wp:extent cx="7396035" cy="449262"/>
          <wp:effectExtent l="0" t="0" r="0" b="0"/>
          <wp:wrapNone/>
          <wp:docPr id="5" name="image2.jpeg"/>
          <wp:cNvGraphicFramePr>
            <a:graphicFrameLocks noChangeAspect="1"/>
          </wp:cNvGraphicFramePr>
          <a:graphic>
            <a:graphicData uri="http://schemas.openxmlformats.org/drawingml/2006/picture">
              <pic:pic>
                <pic:nvPicPr>
                  <pic:cNvPr id="6" name="image2.jpeg"/>
                  <pic:cNvPicPr/>
                </pic:nvPicPr>
                <pic:blipFill>
                  <a:blip r:embed="rId1" cstate="print"/>
                  <a:stretch>
                    <a:fillRect/>
                  </a:stretch>
                </pic:blipFill>
                <pic:spPr>
                  <a:xfrm>
                    <a:off x="0" y="0"/>
                    <a:ext cx="7396035" cy="449262"/>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292672">
          <wp:simplePos x="0" y="0"/>
          <wp:positionH relativeFrom="page">
            <wp:posOffset>76358</wp:posOffset>
          </wp:positionH>
          <wp:positionV relativeFrom="page">
            <wp:posOffset>9861094</wp:posOffset>
          </wp:positionV>
          <wp:extent cx="7396035" cy="449262"/>
          <wp:effectExtent l="0" t="0" r="0" b="0"/>
          <wp:wrapNone/>
          <wp:docPr id="7" name="image2.jpeg"/>
          <wp:cNvGraphicFramePr>
            <a:graphicFrameLocks noChangeAspect="1"/>
          </wp:cNvGraphicFramePr>
          <a:graphic>
            <a:graphicData uri="http://schemas.openxmlformats.org/drawingml/2006/picture">
              <pic:pic>
                <pic:nvPicPr>
                  <pic:cNvPr id="8" name="image2.jpeg"/>
                  <pic:cNvPicPr/>
                </pic:nvPicPr>
                <pic:blipFill>
                  <a:blip r:embed="rId1" cstate="print"/>
                  <a:stretch>
                    <a:fillRect/>
                  </a:stretch>
                </pic:blipFill>
                <pic:spPr>
                  <a:xfrm>
                    <a:off x="0" y="0"/>
                    <a:ext cx="7396035" cy="449262"/>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289600">
          <wp:simplePos x="0" y="0"/>
          <wp:positionH relativeFrom="page">
            <wp:posOffset>76358</wp:posOffset>
          </wp:positionH>
          <wp:positionV relativeFrom="page">
            <wp:posOffset>316757</wp:posOffset>
          </wp:positionV>
          <wp:extent cx="7396035" cy="88437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396035" cy="88437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
      <w:numFmt w:val="decimal"/>
      <w:lvlText w:val="%1"/>
      <w:lvlJc w:val="left"/>
      <w:pPr>
        <w:ind w:left="242" w:hanging="487"/>
        <w:jc w:val="left"/>
      </w:pPr>
      <w:rPr>
        <w:rFonts w:hint="default"/>
        <w:lang w:val="pt-PT" w:eastAsia="pt-PT" w:bidi="pt-PT"/>
      </w:rPr>
    </w:lvl>
    <w:lvl w:ilvl="1">
      <w:start w:val="4"/>
      <w:numFmt w:val="decimal"/>
      <w:lvlText w:val="%1.%2"/>
      <w:lvlJc w:val="left"/>
      <w:pPr>
        <w:ind w:left="242" w:hanging="487"/>
        <w:jc w:val="left"/>
      </w:pPr>
      <w:rPr>
        <w:rFonts w:hint="default" w:ascii="Arial" w:hAnsi="Arial" w:eastAsia="Arial" w:cs="Arial"/>
        <w:spacing w:val="-4"/>
        <w:w w:val="99"/>
        <w:sz w:val="24"/>
        <w:szCs w:val="24"/>
        <w:lang w:val="pt-PT" w:eastAsia="pt-PT" w:bidi="pt-PT"/>
      </w:rPr>
    </w:lvl>
    <w:lvl w:ilvl="2">
      <w:start w:val="1"/>
      <w:numFmt w:val="decimal"/>
      <w:lvlText w:val="%3"/>
      <w:lvlJc w:val="left"/>
      <w:pPr>
        <w:ind w:left="242" w:hanging="228"/>
        <w:jc w:val="left"/>
      </w:pPr>
      <w:rPr>
        <w:rFonts w:hint="default" w:ascii="Arial" w:hAnsi="Arial" w:eastAsia="Arial" w:cs="Arial"/>
        <w:w w:val="99"/>
        <w:sz w:val="24"/>
        <w:szCs w:val="24"/>
        <w:lang w:val="pt-PT" w:eastAsia="pt-PT" w:bidi="pt-PT"/>
      </w:rPr>
    </w:lvl>
    <w:lvl w:ilvl="3">
      <w:start w:val="0"/>
      <w:numFmt w:val="bullet"/>
      <w:lvlText w:val="•"/>
      <w:lvlJc w:val="left"/>
      <w:pPr>
        <w:ind w:left="2857" w:hanging="228"/>
      </w:pPr>
      <w:rPr>
        <w:rFonts w:hint="default"/>
        <w:lang w:val="pt-PT" w:eastAsia="pt-PT" w:bidi="pt-PT"/>
      </w:rPr>
    </w:lvl>
    <w:lvl w:ilvl="4">
      <w:start w:val="0"/>
      <w:numFmt w:val="bullet"/>
      <w:lvlText w:val="•"/>
      <w:lvlJc w:val="left"/>
      <w:pPr>
        <w:ind w:left="3730" w:hanging="228"/>
      </w:pPr>
      <w:rPr>
        <w:rFonts w:hint="default"/>
        <w:lang w:val="pt-PT" w:eastAsia="pt-PT" w:bidi="pt-PT"/>
      </w:rPr>
    </w:lvl>
    <w:lvl w:ilvl="5">
      <w:start w:val="0"/>
      <w:numFmt w:val="bullet"/>
      <w:lvlText w:val="•"/>
      <w:lvlJc w:val="left"/>
      <w:pPr>
        <w:ind w:left="4603" w:hanging="228"/>
      </w:pPr>
      <w:rPr>
        <w:rFonts w:hint="default"/>
        <w:lang w:val="pt-PT" w:eastAsia="pt-PT" w:bidi="pt-PT"/>
      </w:rPr>
    </w:lvl>
    <w:lvl w:ilvl="6">
      <w:start w:val="0"/>
      <w:numFmt w:val="bullet"/>
      <w:lvlText w:val="•"/>
      <w:lvlJc w:val="left"/>
      <w:pPr>
        <w:ind w:left="5475" w:hanging="228"/>
      </w:pPr>
      <w:rPr>
        <w:rFonts w:hint="default"/>
        <w:lang w:val="pt-PT" w:eastAsia="pt-PT" w:bidi="pt-PT"/>
      </w:rPr>
    </w:lvl>
    <w:lvl w:ilvl="7">
      <w:start w:val="0"/>
      <w:numFmt w:val="bullet"/>
      <w:lvlText w:val="•"/>
      <w:lvlJc w:val="left"/>
      <w:pPr>
        <w:ind w:left="6348" w:hanging="228"/>
      </w:pPr>
      <w:rPr>
        <w:rFonts w:hint="default"/>
        <w:lang w:val="pt-PT" w:eastAsia="pt-PT" w:bidi="pt-PT"/>
      </w:rPr>
    </w:lvl>
    <w:lvl w:ilvl="8">
      <w:start w:val="0"/>
      <w:numFmt w:val="bullet"/>
      <w:lvlText w:val="•"/>
      <w:lvlJc w:val="left"/>
      <w:pPr>
        <w:ind w:left="7221" w:hanging="228"/>
      </w:pPr>
      <w:rPr>
        <w:rFonts w:hint="default"/>
        <w:lang w:val="pt-PT" w:eastAsia="pt-PT" w:bidi="pt-P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pt-PT" w:eastAsia="pt-PT" w:bidi="pt-PT"/>
    </w:rPr>
  </w:style>
  <w:style w:styleId="BodyText" w:type="paragraph">
    <w:name w:val="Body Text"/>
    <w:basedOn w:val="Normal"/>
    <w:uiPriority w:val="1"/>
    <w:qFormat/>
    <w:pPr/>
    <w:rPr>
      <w:rFonts w:ascii="Arial" w:hAnsi="Arial" w:eastAsia="Arial" w:cs="Arial"/>
      <w:sz w:val="24"/>
      <w:szCs w:val="24"/>
      <w:lang w:val="pt-PT" w:eastAsia="pt-PT" w:bidi="pt-PT"/>
    </w:rPr>
  </w:style>
  <w:style w:styleId="Heading1" w:type="paragraph">
    <w:name w:val="Heading 1"/>
    <w:basedOn w:val="Normal"/>
    <w:uiPriority w:val="1"/>
    <w:qFormat/>
    <w:pPr>
      <w:spacing w:line="369" w:lineRule="exact"/>
      <w:ind w:left="3960"/>
      <w:outlineLvl w:val="1"/>
    </w:pPr>
    <w:rPr>
      <w:rFonts w:ascii="Calibri" w:hAnsi="Calibri" w:eastAsia="Calibri" w:cs="Calibri"/>
      <w:sz w:val="39"/>
      <w:szCs w:val="39"/>
      <w:lang w:val="pt-PT" w:eastAsia="pt-PT" w:bidi="pt-PT"/>
    </w:rPr>
  </w:style>
  <w:style w:styleId="Heading2" w:type="paragraph">
    <w:name w:val="Heading 2"/>
    <w:basedOn w:val="Normal"/>
    <w:uiPriority w:val="1"/>
    <w:qFormat/>
    <w:pPr>
      <w:ind w:left="242"/>
      <w:jc w:val="center"/>
      <w:outlineLvl w:val="2"/>
    </w:pPr>
    <w:rPr>
      <w:rFonts w:ascii="Arial" w:hAnsi="Arial" w:eastAsia="Arial" w:cs="Arial"/>
      <w:b/>
      <w:bCs/>
      <w:sz w:val="24"/>
      <w:szCs w:val="24"/>
      <w:lang w:val="pt-PT" w:eastAsia="pt-PT" w:bidi="pt-PT"/>
    </w:rPr>
  </w:style>
  <w:style w:styleId="ListParagraph" w:type="paragraph">
    <w:name w:val="List Paragraph"/>
    <w:basedOn w:val="Normal"/>
    <w:uiPriority w:val="1"/>
    <w:qFormat/>
    <w:pPr>
      <w:ind w:left="242" w:right="222" w:firstLine="719"/>
      <w:jc w:val="both"/>
    </w:pPr>
    <w:rPr>
      <w:rFonts w:ascii="Arial" w:hAnsi="Arial" w:eastAsia="Arial" w:cs="Arial"/>
      <w:lang w:val="pt-PT" w:eastAsia="pt-PT" w:bidi="pt-PT"/>
    </w:rPr>
  </w:style>
  <w:style w:styleId="TableParagraph" w:type="paragraph">
    <w:name w:val="Table Paragraph"/>
    <w:basedOn w:val="Normal"/>
    <w:uiPriority w:val="1"/>
    <w:qFormat/>
    <w:pPr>
      <w:spacing w:line="255" w:lineRule="exact"/>
      <w:ind w:left="100"/>
    </w:pPr>
    <w:rPr>
      <w:rFonts w:ascii="Arial" w:hAnsi="Arial" w:eastAsia="Arial" w:cs="Arial"/>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Vianna</dc:creator>
  <dc:title>PORTARIA Nº 02/2012 CAU-GO</dc:title>
  <dcterms:created xsi:type="dcterms:W3CDTF">2020-12-21T16:44:07Z</dcterms:created>
  <dcterms:modified xsi:type="dcterms:W3CDTF">2020-12-21T16:44:07Z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Microsoft® Word 2016</vt:lpwstr>
  </property>
  <property fmtid="{D5CDD505-2E9C-101B-9397-08002B2CF9AE}" pid="4" name="LastSaved">
    <vt:filetime>2020-12-21T00:00:00Z</vt:filetime>
  </property>
</Properties>
</file>