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COMISSÃO DE ADMINISTRAÇÃO E FINANÇAS</w:t>
      </w:r>
    </w:p>
    <w:tbl>
      <w:tblPr>
        <w:tblStyle w:val="5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1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PROCESSO</w:t>
            </w:r>
          </w:p>
        </w:tc>
        <w:tc>
          <w:tcPr>
            <w:tcW w:w="71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INTERESSADOS</w:t>
            </w:r>
          </w:p>
        </w:tc>
        <w:tc>
          <w:tcPr>
            <w:tcW w:w="71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ASSUNTO</w:t>
            </w:r>
          </w:p>
        </w:tc>
        <w:tc>
          <w:tcPr>
            <w:tcW w:w="71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APROVAÇÃO DE REALIZAÇÃO DE CONCURSO PÚBLICO DE PROVAS E TÍTULOS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21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DELIBERAÇÃO Nº 18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2</w:t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 xml:space="preserve"> - CAF-CAU/GO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COMISSÃO DE ADMINISTRAÇÃO E FINANÇAS - CAF-CAU/GO, reunida ordinariamente em Goiânia/GO, na sede do CAU/GO, no dia 1</w:t>
      </w:r>
      <w:r>
        <w:rPr>
          <w:rFonts w:hint="default" w:ascii="Arial" w:hAnsi="Arial" w:cs="Arial"/>
          <w:sz w:val="22"/>
          <w:szCs w:val="22"/>
          <w:lang w:val="pt-BR"/>
        </w:rPr>
        <w:t>2</w:t>
      </w:r>
      <w:r>
        <w:rPr>
          <w:rFonts w:hint="default" w:ascii="Arial" w:hAnsi="Arial" w:cs="Arial"/>
          <w:sz w:val="22"/>
          <w:szCs w:val="22"/>
        </w:rPr>
        <w:t xml:space="preserve"> de ju</w:t>
      </w:r>
      <w:r>
        <w:rPr>
          <w:rFonts w:hint="default" w:ascii="Arial" w:hAnsi="Arial" w:cs="Arial"/>
          <w:sz w:val="22"/>
          <w:szCs w:val="22"/>
          <w:lang w:val="pt-BR"/>
        </w:rPr>
        <w:t>l</w:t>
      </w:r>
      <w:r>
        <w:rPr>
          <w:rFonts w:hint="default" w:ascii="Arial" w:hAnsi="Arial" w:cs="Arial"/>
          <w:sz w:val="22"/>
          <w:szCs w:val="22"/>
        </w:rPr>
        <w:t>ho de 2019, no uso das competências que lhe confere o artigo 95 do Regimento Interno do CAU/GO, após análise do assunto em epígrafe: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b w:val="0"/>
          <w:bCs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lang w:val="pt-BR"/>
        </w:rPr>
        <w:t xml:space="preserve">CONSIDERANDO </w:t>
      </w:r>
      <w:r>
        <w:rPr>
          <w:rFonts w:hint="default" w:ascii="Arial" w:hAnsi="Arial" w:cs="Arial"/>
          <w:b w:val="0"/>
          <w:bCs/>
          <w:sz w:val="22"/>
          <w:szCs w:val="22"/>
          <w:lang w:val="pt-BR"/>
        </w:rPr>
        <w:t>o art. 37, inciso II da Constituição da República Federativa do Brasil de 1988, que explicita que a investidura em cargo ou emprego público, na Administração Pública Direta e Indireta, depende de aprovação prévia em concurso público de provas ou de provas e títulos, de acordo com a natureza e a complexidade do cargo ou emprego, na forma prevista em lei, ressalvadas as nomeações para cargo em comissão declarado em lei de livre nomeação e exoneração;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CONSIDERANDO</w:t>
      </w:r>
      <w:r>
        <w:rPr>
          <w:rFonts w:hint="default" w:ascii="Arial" w:hAnsi="Arial" w:cs="Arial"/>
          <w:sz w:val="22"/>
          <w:szCs w:val="22"/>
        </w:rPr>
        <w:t xml:space="preserve"> a necessidade de realização de Concurso Público de Provas e Títulos, em razão do vencimento do certame ocorrido em 2013, e para atendimento da execução e serviços das atividades do CAU/GO;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DELIBEROU: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b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sz w:val="22"/>
          <w:szCs w:val="22"/>
        </w:rPr>
        <w:t xml:space="preserve">Artigo 1º. </w:t>
      </w:r>
      <w:r>
        <w:rPr>
          <w:rFonts w:hint="default" w:ascii="Arial" w:hAnsi="Arial" w:cs="Arial"/>
          <w:sz w:val="22"/>
          <w:szCs w:val="22"/>
        </w:rPr>
        <w:t>Aprovar a realização de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Concurso Público de Provas e Títulos para seleção de candidatos para provimento de vagas em cargos de Nível Superior e Nível Médio do Conselho de Arquitetura e Urbanismo de Goiás</w:t>
      </w:r>
      <w:r>
        <w:rPr>
          <w:rFonts w:hint="default" w:ascii="Arial" w:hAnsi="Arial" w:cs="Arial"/>
          <w:sz w:val="22"/>
          <w:szCs w:val="22"/>
          <w:lang w:val="pt-BR"/>
        </w:rPr>
        <w:t>:</w:t>
      </w:r>
    </w:p>
    <w:tbl>
      <w:tblPr>
        <w:tblStyle w:val="4"/>
        <w:tblW w:w="9274" w:type="dxa"/>
        <w:jc w:val="center"/>
        <w:tblInd w:w="-2742" w:type="dxa"/>
        <w:shd w:val="clear" w:color="auto" w:fill="auto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3514"/>
        <w:gridCol w:w="2010"/>
        <w:gridCol w:w="1905"/>
        <w:gridCol w:w="1845"/>
      </w:tblGrid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b/>
                <w:bCs w:val="0"/>
                <w:kern w:val="0"/>
                <w:sz w:val="22"/>
                <w:szCs w:val="22"/>
                <w:lang w:val="pt-BR" w:eastAsia="zh-CN" w:bidi="ar"/>
              </w:rPr>
              <w:t>Cargos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b/>
                <w:bCs w:val="0"/>
                <w:color w:val="auto"/>
                <w:kern w:val="0"/>
                <w:sz w:val="22"/>
                <w:szCs w:val="22"/>
                <w:lang w:val="pt-BR" w:eastAsia="zh-CN" w:bidi="ar"/>
              </w:rPr>
            </w:pPr>
            <w:r>
              <w:rPr>
                <w:rFonts w:hint="default" w:ascii="Arial" w:hAnsi="Arial" w:eastAsia="MS Mincho" w:cs="Arial"/>
                <w:b/>
                <w:bCs w:val="0"/>
                <w:kern w:val="0"/>
                <w:sz w:val="22"/>
                <w:szCs w:val="22"/>
                <w:lang w:val="pt-BR" w:eastAsia="zh-CN" w:bidi="ar"/>
              </w:rPr>
              <w:t>Nível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b/>
                <w:bCs w:val="0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b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Vagas no concurso público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b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>Limite do cadastro reserva</w:t>
            </w:r>
          </w:p>
        </w:tc>
      </w:tr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Advogado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Nível Superior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Analista Fiscal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Nível Superior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Analista Técnico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Nível Superior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Analista Administrativo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Nível Superior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napToGrid w:val="0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Assistente Técnico Administrativo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Nível Médio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Arial" w:hAnsi="Arial" w:cs="Arial"/>
                <w:snapToGrid w:val="0"/>
                <w:sz w:val="22"/>
                <w:szCs w:val="22"/>
              </w:rPr>
            </w:pPr>
            <w:r>
              <w:rPr>
                <w:rFonts w:hint="default" w:ascii="Arial" w:hAnsi="Arial" w:eastAsia="MS Mincho" w:cs="Arial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Artigo 2º - </w:t>
      </w:r>
      <w:r>
        <w:rPr>
          <w:rFonts w:hint="default" w:ascii="Arial" w:hAnsi="Arial" w:cs="Arial"/>
          <w:sz w:val="22"/>
          <w:szCs w:val="22"/>
        </w:rPr>
        <w:t xml:space="preserve">Esta deliberação será encaminhada para análise e aprovação da Plenária do CAU/GO.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Goiânia, 1</w:t>
      </w:r>
      <w:r>
        <w:rPr>
          <w:rFonts w:hint="default" w:ascii="Arial" w:hAnsi="Arial" w:cs="Arial"/>
          <w:sz w:val="22"/>
          <w:szCs w:val="22"/>
          <w:lang w:val="pt-BR"/>
        </w:rPr>
        <w:t>2</w:t>
      </w:r>
      <w:r>
        <w:rPr>
          <w:rFonts w:hint="default" w:ascii="Arial" w:hAnsi="Arial" w:cs="Arial"/>
          <w:sz w:val="22"/>
          <w:szCs w:val="22"/>
        </w:rPr>
        <w:t xml:space="preserve"> de ju</w:t>
      </w:r>
      <w:r>
        <w:rPr>
          <w:rFonts w:hint="default" w:ascii="Arial" w:hAnsi="Arial" w:cs="Arial"/>
          <w:sz w:val="22"/>
          <w:szCs w:val="22"/>
          <w:lang w:val="pt-BR"/>
        </w:rPr>
        <w:t>l</w:t>
      </w:r>
      <w:r>
        <w:rPr>
          <w:rFonts w:hint="default" w:ascii="Arial" w:hAnsi="Arial" w:cs="Arial"/>
          <w:sz w:val="22"/>
          <w:szCs w:val="22"/>
        </w:rPr>
        <w:t>ho de 2019.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center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REGINA MARIA DE FARIA AMARAL BRITO – Coordenadora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</w:rPr>
        <w:t>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Suplente: JANAÍNA DE HOLANDA CAMILO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LORENA CAVALCANTE BRITO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 xml:space="preserve">       </w:t>
      </w:r>
      <w:r>
        <w:rPr>
          <w:rFonts w:hint="default" w:ascii="Arial" w:hAnsi="Arial" w:cs="Arial"/>
          <w:sz w:val="22"/>
          <w:szCs w:val="22"/>
        </w:rPr>
        <w:t>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Suplente: ANA LÚCIA FERREIRA PEIXOTO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110" w:hanging="110" w:hangingChars="50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PRISCILA CAVALCANTI DA SILVA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  <w:lang w:val="pt-BR"/>
        </w:rPr>
        <w:tab/>
        <w:t xml:space="preserve">       </w:t>
      </w:r>
      <w:r>
        <w:rPr>
          <w:rFonts w:hint="default" w:ascii="Arial" w:hAnsi="Arial" w:cs="Arial"/>
          <w:sz w:val="22"/>
          <w:szCs w:val="22"/>
        </w:rPr>
        <w:t>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Suplente: SELMA PEREIRA SILVA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</w:rPr>
      </w:pPr>
    </w:p>
    <w:sectPr>
      <w:pgSz w:w="11906" w:h="16838"/>
      <w:pgMar w:top="215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122E6"/>
    <w:rsid w:val="001164BB"/>
    <w:rsid w:val="00123C3B"/>
    <w:rsid w:val="001406A3"/>
    <w:rsid w:val="00160F3C"/>
    <w:rsid w:val="001C0E71"/>
    <w:rsid w:val="001C1782"/>
    <w:rsid w:val="001C6C10"/>
    <w:rsid w:val="00206326"/>
    <w:rsid w:val="00207302"/>
    <w:rsid w:val="00225AC9"/>
    <w:rsid w:val="0025734B"/>
    <w:rsid w:val="00273A63"/>
    <w:rsid w:val="00277AAE"/>
    <w:rsid w:val="0028220E"/>
    <w:rsid w:val="002B73F5"/>
    <w:rsid w:val="002C2B69"/>
    <w:rsid w:val="00357A5C"/>
    <w:rsid w:val="0036796A"/>
    <w:rsid w:val="003802C1"/>
    <w:rsid w:val="00390C2E"/>
    <w:rsid w:val="003B4C34"/>
    <w:rsid w:val="003E0F78"/>
    <w:rsid w:val="004533F0"/>
    <w:rsid w:val="004927A6"/>
    <w:rsid w:val="00495508"/>
    <w:rsid w:val="004A3A62"/>
    <w:rsid w:val="004D2F22"/>
    <w:rsid w:val="004F1373"/>
    <w:rsid w:val="004F5FCC"/>
    <w:rsid w:val="00586826"/>
    <w:rsid w:val="005C4CD8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530C7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2FE0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60BAA"/>
    <w:rsid w:val="00D87D41"/>
    <w:rsid w:val="00DC1E00"/>
    <w:rsid w:val="00DD7E96"/>
    <w:rsid w:val="00DF1DA3"/>
    <w:rsid w:val="00DF2367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  <w:rsid w:val="1F5720E9"/>
    <w:rsid w:val="2B20524E"/>
    <w:rsid w:val="6E150250"/>
    <w:rsid w:val="714A351B"/>
    <w:rsid w:val="719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3"/>
    <w:next w:val="1"/>
    <w:semiHidden/>
    <w:unhideWhenUsed/>
    <w:qFormat/>
    <w:uiPriority w:val="9"/>
    <w:pPr>
      <w:keepNext w:val="0"/>
      <w:spacing w:before="0" w:beforeAutospacing="0" w:after="0" w:afterAutospacing="0"/>
      <w:jc w:val="left"/>
    </w:pPr>
    <w:rPr>
      <w:rFonts w:hint="eastAsia" w:ascii="SimSun" w:hAnsi="SimSun" w:eastAsia="SimSun" w:cs="SimSun"/>
      <w:b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0" w:type="dxa"/>
        <w:bottom w:w="0" w:type="dxa"/>
        <w:right w:w="100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2248</Words>
  <Characters>12142</Characters>
  <Lines>101</Lines>
  <Paragraphs>28</Paragraphs>
  <TotalTime>0</TotalTime>
  <ScaleCrop>false</ScaleCrop>
  <LinksUpToDate>false</LinksUpToDate>
  <CharactersWithSpaces>14362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2019-06-18T14:55:00Z</dcterms:created>
  <dc:creator>Luciene</dc:creator>
  <cp:lastModifiedBy>Financeiro</cp:lastModifiedBy>
  <cp:lastPrinted>2019-07-10T12:24:00Z</cp:lastPrinted>
  <dcterms:modified xsi:type="dcterms:W3CDTF">2019-07-11T11:16:15Z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