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CE7A8B">
        <w:rPr>
          <w:rFonts w:ascii="Calibri" w:hAnsi="Calibri" w:cs="Calibri"/>
          <w:b/>
          <w:bCs/>
          <w:color w:val="222222"/>
        </w:rPr>
        <w:t>9</w:t>
      </w:r>
      <w:r w:rsidR="008F5D68">
        <w:rPr>
          <w:rFonts w:ascii="Calibri" w:hAnsi="Calibri" w:cs="Calibri"/>
          <w:b/>
          <w:bCs/>
          <w:color w:val="222222"/>
        </w:rPr>
        <w:t>7</w:t>
      </w:r>
      <w:r>
        <w:rPr>
          <w:rFonts w:ascii="Calibri" w:hAnsi="Calibri" w:cs="Calibri"/>
          <w:b/>
          <w:bCs/>
          <w:color w:val="222222"/>
        </w:rPr>
        <w:t xml:space="preserve">, de </w:t>
      </w:r>
      <w:r w:rsidR="002A1B27">
        <w:rPr>
          <w:rFonts w:ascii="Calibri" w:hAnsi="Calibri" w:cs="Calibri"/>
          <w:b/>
          <w:bCs/>
          <w:color w:val="222222"/>
        </w:rPr>
        <w:t>31</w:t>
      </w:r>
      <w:r>
        <w:rPr>
          <w:rFonts w:ascii="Calibri" w:hAnsi="Calibri" w:cs="Calibri"/>
          <w:b/>
          <w:bCs/>
          <w:color w:val="222222"/>
        </w:rPr>
        <w:t>/</w:t>
      </w:r>
      <w:r w:rsidR="00655C85">
        <w:rPr>
          <w:rFonts w:ascii="Calibri" w:hAnsi="Calibri" w:cs="Calibri"/>
          <w:b/>
          <w:bCs/>
          <w:color w:val="222222"/>
        </w:rPr>
        <w:t>0</w:t>
      </w:r>
      <w:r w:rsidR="002A1B27">
        <w:rPr>
          <w:rFonts w:ascii="Calibri" w:hAnsi="Calibri" w:cs="Calibri"/>
          <w:b/>
          <w:bCs/>
          <w:color w:val="222222"/>
        </w:rPr>
        <w:t>7</w:t>
      </w:r>
      <w:r>
        <w:rPr>
          <w:rFonts w:ascii="Calibri" w:hAnsi="Calibri" w:cs="Calibri"/>
          <w:b/>
          <w:bCs/>
          <w:color w:val="222222"/>
        </w:rPr>
        <w:t>/201</w:t>
      </w:r>
      <w:r w:rsidR="00655C85">
        <w:rPr>
          <w:rFonts w:ascii="Calibri" w:hAnsi="Calibri" w:cs="Calibri"/>
          <w:b/>
          <w:bCs/>
          <w:color w:val="222222"/>
        </w:rPr>
        <w:t>8</w:t>
      </w:r>
      <w:r>
        <w:rPr>
          <w:rFonts w:ascii="Calibri" w:hAnsi="Calibri" w:cs="Calibri"/>
          <w:b/>
          <w:bCs/>
          <w:color w:val="222222"/>
        </w:rPr>
        <w:t>.</w:t>
      </w:r>
    </w:p>
    <w:p w:rsidR="003B6391" w:rsidRDefault="003B6391">
      <w:pPr>
        <w:spacing w:after="120"/>
        <w:ind w:left="3686"/>
        <w:jc w:val="both"/>
        <w:rPr>
          <w:rFonts w:ascii="Calibri" w:hAnsi="Calibri" w:cs="Calibri"/>
          <w:i/>
          <w:iCs/>
        </w:rPr>
      </w:pPr>
    </w:p>
    <w:p w:rsidR="00DE7BC6" w:rsidRDefault="00E75A42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</w:t>
      </w:r>
      <w:r w:rsidR="00640A30">
        <w:rPr>
          <w:rFonts w:ascii="Calibri" w:hAnsi="Calibri" w:cs="Calibri"/>
          <w:i/>
          <w:iCs/>
        </w:rPr>
        <w:t>o Planejamento Orçamentário de Receitas Correntes do exercício de 2019</w:t>
      </w:r>
      <w:r w:rsidR="00302FD4">
        <w:rPr>
          <w:rFonts w:ascii="Calibri" w:hAnsi="Calibri" w:cs="Calibri"/>
          <w:i/>
          <w:iCs/>
        </w:rPr>
        <w:t xml:space="preserve"> do </w:t>
      </w:r>
      <w:r>
        <w:rPr>
          <w:rFonts w:ascii="Calibri" w:hAnsi="Calibri" w:cs="Calibri"/>
          <w:i/>
          <w:iCs/>
        </w:rPr>
        <w:t>Conselho de Arquitetura e Urbanismo de Goiás (CAU/GO) e dá outras providências.</w:t>
      </w:r>
    </w:p>
    <w:p w:rsidR="003B6391" w:rsidRDefault="003B6391">
      <w:pPr>
        <w:spacing w:line="200" w:lineRule="atLeast"/>
        <w:jc w:val="both"/>
        <w:rPr>
          <w:rFonts w:ascii="Calibri" w:hAnsi="Calibri" w:cs="Calibri"/>
        </w:rPr>
      </w:pPr>
    </w:p>
    <w:p w:rsidR="00DE7BC6" w:rsidRDefault="00E75A42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</w:t>
      </w:r>
      <w:r w:rsidR="00302FD4" w:rsidRPr="00302FD4">
        <w:rPr>
          <w:rFonts w:asciiTheme="minorHAnsi" w:hAnsiTheme="minorHAnsi"/>
        </w:rPr>
        <w:t>o artigo 24 da Lei 12</w:t>
      </w:r>
      <w:r w:rsidR="00430782">
        <w:rPr>
          <w:rFonts w:asciiTheme="minorHAnsi" w:hAnsiTheme="minorHAnsi"/>
        </w:rPr>
        <w:t>.</w:t>
      </w:r>
      <w:r w:rsidR="00302FD4" w:rsidRPr="00302FD4">
        <w:rPr>
          <w:rFonts w:asciiTheme="minorHAnsi" w:hAnsiTheme="minorHAnsi"/>
        </w:rPr>
        <w:t>378 de 31/12/2010,</w:t>
      </w:r>
      <w:r w:rsidR="00302FD4" w:rsidRPr="00302FD4">
        <w:rPr>
          <w:rFonts w:asciiTheme="minorHAnsi" w:hAnsiTheme="minorHAnsi" w:cs="Arial"/>
        </w:rPr>
        <w:t xml:space="preserve"> </w:t>
      </w:r>
      <w:r w:rsidR="00302FD4" w:rsidRPr="00302FD4">
        <w:rPr>
          <w:rFonts w:asciiTheme="minorHAnsi" w:hAnsiTheme="minorHAnsi"/>
        </w:rPr>
        <w:t>o artigo 6º da Resolução nº 101 CAU/BR e a Lei Complementar nº 101 de 04/05/2000</w:t>
      </w:r>
      <w:r>
        <w:rPr>
          <w:rFonts w:ascii="Calibri" w:hAnsi="Calibri" w:cs="Calibri"/>
        </w:rPr>
        <w:t xml:space="preserve">; </w:t>
      </w:r>
    </w:p>
    <w:p w:rsidR="00DE7BC6" w:rsidRPr="00A216F1" w:rsidRDefault="00E75A42">
      <w:pPr>
        <w:spacing w:after="120" w:line="200" w:lineRule="atLeast"/>
        <w:jc w:val="both"/>
        <w:rPr>
          <w:rFonts w:asciiTheme="minorHAnsi" w:hAnsiTheme="minorHAnsi" w:cs="Calibri"/>
        </w:rPr>
      </w:pPr>
      <w:r w:rsidRPr="00A216F1">
        <w:rPr>
          <w:rFonts w:asciiTheme="minorHAnsi" w:hAnsiTheme="minorHAnsi" w:cs="Calibri"/>
          <w:b/>
        </w:rPr>
        <w:t>CONSIDERANDO</w:t>
      </w:r>
      <w:r w:rsidRPr="00A216F1">
        <w:rPr>
          <w:rFonts w:asciiTheme="minorHAnsi" w:hAnsiTheme="minorHAnsi" w:cs="Calibri"/>
        </w:rPr>
        <w:t xml:space="preserve"> </w:t>
      </w:r>
      <w:r w:rsidR="00A216F1" w:rsidRPr="00A216F1">
        <w:rPr>
          <w:rFonts w:asciiTheme="minorHAnsi" w:hAnsiTheme="minorHAnsi"/>
        </w:rPr>
        <w:t xml:space="preserve">as projeções iniciais de Receitas Correntes para 2019 propostas pela Assessoria de Planejamento e Gestão da Estratégia do CAU/BR, que considera taxas de inadimplência para anuidades de pessoa física em 17,7% e pessoa jurídica em 26,4%, bem como 7,7 </w:t>
      </w:r>
      <w:proofErr w:type="spellStart"/>
      <w:r w:rsidR="00A216F1" w:rsidRPr="00A216F1">
        <w:rPr>
          <w:rFonts w:asciiTheme="minorHAnsi" w:hAnsiTheme="minorHAnsi"/>
        </w:rPr>
        <w:t>RRTs</w:t>
      </w:r>
      <w:proofErr w:type="spellEnd"/>
      <w:r w:rsidR="00A216F1" w:rsidRPr="00A216F1">
        <w:rPr>
          <w:rFonts w:asciiTheme="minorHAnsi" w:hAnsiTheme="minorHAnsi"/>
        </w:rPr>
        <w:t xml:space="preserve"> pagos por profissional ativo e taxas e multas em 4,5% sobre o total de anuidades do exercício e </w:t>
      </w:r>
      <w:proofErr w:type="spellStart"/>
      <w:r w:rsidR="00A216F1" w:rsidRPr="00A216F1">
        <w:rPr>
          <w:rFonts w:asciiTheme="minorHAnsi" w:hAnsiTheme="minorHAnsi"/>
        </w:rPr>
        <w:t>RRTs</w:t>
      </w:r>
      <w:proofErr w:type="spellEnd"/>
      <w:r w:rsidR="00A216F1" w:rsidRPr="00A216F1">
        <w:rPr>
          <w:rFonts w:asciiTheme="minorHAnsi" w:hAnsiTheme="minorHAnsi"/>
        </w:rPr>
        <w:t xml:space="preserve"> pagos, 462 novos profissionais entrantes e 74 novas empresas entrantes, resultando assim em aumento de 22% das receitas de arrecadação do exercício com relação ao orçamento de 2018</w:t>
      </w:r>
      <w:r w:rsidRPr="00A216F1">
        <w:rPr>
          <w:rFonts w:asciiTheme="minorHAnsi" w:hAnsiTheme="minorHAnsi" w:cs="Calibri"/>
        </w:rPr>
        <w:t xml:space="preserve">; </w:t>
      </w:r>
    </w:p>
    <w:p w:rsidR="00DE7BC6" w:rsidRPr="00A216F1" w:rsidRDefault="00E75A42">
      <w:pPr>
        <w:spacing w:after="120" w:line="200" w:lineRule="atLeast"/>
        <w:jc w:val="both"/>
        <w:rPr>
          <w:rFonts w:asciiTheme="minorHAnsi" w:hAnsiTheme="minorHAnsi" w:cs="Calibri"/>
        </w:rPr>
      </w:pPr>
      <w:r w:rsidRPr="00A216F1">
        <w:rPr>
          <w:rFonts w:asciiTheme="minorHAnsi" w:hAnsiTheme="minorHAnsi" w:cs="Calibri"/>
          <w:b/>
        </w:rPr>
        <w:t xml:space="preserve">CONSIDERANDO </w:t>
      </w:r>
      <w:r w:rsidR="00A216F1" w:rsidRPr="00A216F1">
        <w:rPr>
          <w:rFonts w:asciiTheme="minorHAnsi" w:hAnsiTheme="minorHAnsi"/>
        </w:rPr>
        <w:t xml:space="preserve">os dados históricos dos exercícios 2015 a 2018, que foram anos de crise econômica no país, com previsão que 2019 seja </w:t>
      </w:r>
      <w:proofErr w:type="gramStart"/>
      <w:r w:rsidR="00A216F1" w:rsidRPr="00A216F1">
        <w:rPr>
          <w:rFonts w:asciiTheme="minorHAnsi" w:hAnsiTheme="minorHAnsi"/>
        </w:rPr>
        <w:t>similar</w:t>
      </w:r>
      <w:proofErr w:type="gramEnd"/>
      <w:r w:rsidR="00A216F1" w:rsidRPr="00A216F1">
        <w:rPr>
          <w:rFonts w:asciiTheme="minorHAnsi" w:hAnsiTheme="minorHAnsi"/>
        </w:rPr>
        <w:t xml:space="preserve">, com índices de inadimplência média de 22% para anuidades de pessoa física e 42,6% para pessoa jurídica, bem como 7,3 </w:t>
      </w:r>
      <w:proofErr w:type="spellStart"/>
      <w:r w:rsidR="00A216F1" w:rsidRPr="00A216F1">
        <w:rPr>
          <w:rFonts w:asciiTheme="minorHAnsi" w:hAnsiTheme="minorHAnsi"/>
        </w:rPr>
        <w:t>RRTs</w:t>
      </w:r>
      <w:proofErr w:type="spellEnd"/>
      <w:r w:rsidR="00A216F1" w:rsidRPr="00A216F1">
        <w:rPr>
          <w:rFonts w:asciiTheme="minorHAnsi" w:hAnsiTheme="minorHAnsi"/>
        </w:rPr>
        <w:t xml:space="preserve"> pagos por profissional e taxas e multas em 3,5%, e mesmo número de profissionais e empresas entrantes que o previsto pelo CAU/BR, resultando em projeção do CAU/GO para 2019 com aumento de 10,7% em relação às receitas de arrecadação do exercício de 2018</w:t>
      </w:r>
      <w:r w:rsidRPr="00A216F1">
        <w:rPr>
          <w:rFonts w:asciiTheme="minorHAnsi" w:hAnsiTheme="minorHAnsi" w:cs="Calibri"/>
        </w:rPr>
        <w:t xml:space="preserve">; </w:t>
      </w:r>
    </w:p>
    <w:p w:rsidR="00A216F1" w:rsidRPr="00A216F1" w:rsidRDefault="00E75A42">
      <w:pPr>
        <w:spacing w:after="120" w:line="200" w:lineRule="atLeast"/>
        <w:jc w:val="both"/>
        <w:rPr>
          <w:rFonts w:asciiTheme="minorHAnsi" w:hAnsiTheme="minorHAnsi"/>
        </w:rPr>
      </w:pPr>
      <w:r w:rsidRPr="00A216F1">
        <w:rPr>
          <w:rFonts w:asciiTheme="minorHAnsi" w:hAnsiTheme="minorHAnsi" w:cs="Calibri"/>
          <w:b/>
        </w:rPr>
        <w:t>CONSIDERANDO</w:t>
      </w:r>
      <w:r w:rsidRPr="00A216F1">
        <w:rPr>
          <w:rFonts w:asciiTheme="minorHAnsi" w:hAnsiTheme="minorHAnsi" w:cs="Calibri"/>
        </w:rPr>
        <w:t xml:space="preserve"> </w:t>
      </w:r>
      <w:r w:rsidR="00A216F1" w:rsidRPr="00A216F1">
        <w:rPr>
          <w:rFonts w:asciiTheme="minorHAnsi" w:hAnsiTheme="minorHAnsi"/>
        </w:rPr>
        <w:t>as variações de receitas de arrecadação realizadas nos exercícios 2014 a 2017 com relação a cada ano anterior, e projeção para 2018, sendo: 2014/2013 = + 10,3%, 2015/2014 = + 7%, 2016/2015 = - 2,1%, 2017/2016 = + 11,8% e 2018/2017 = + 6%, sendo a maior variação de receita em +11,8%, o que é muito inferior ao índice de 22% projetado incialmente pelo CAU/BR</w:t>
      </w:r>
      <w:r w:rsidR="00A216F1" w:rsidRPr="00A216F1">
        <w:rPr>
          <w:rFonts w:asciiTheme="minorHAnsi" w:hAnsiTheme="minorHAnsi"/>
        </w:rPr>
        <w:t>;</w:t>
      </w:r>
    </w:p>
    <w:p w:rsidR="00DE7BC6" w:rsidRPr="00A216F1" w:rsidRDefault="00A216F1">
      <w:pPr>
        <w:spacing w:after="120" w:line="200" w:lineRule="atLeast"/>
        <w:jc w:val="both"/>
        <w:rPr>
          <w:rFonts w:asciiTheme="minorHAnsi" w:hAnsiTheme="minorHAnsi" w:cs="Calibri"/>
        </w:rPr>
      </w:pPr>
      <w:r w:rsidRPr="00A216F1">
        <w:rPr>
          <w:rFonts w:asciiTheme="minorHAnsi" w:hAnsiTheme="minorHAnsi" w:cs="Calibri"/>
          <w:b/>
        </w:rPr>
        <w:t>CONSIDERANDO</w:t>
      </w:r>
      <w:r w:rsidRPr="00A216F1">
        <w:rPr>
          <w:rFonts w:asciiTheme="minorHAnsi" w:hAnsiTheme="minorHAnsi" w:cs="Calibri"/>
        </w:rPr>
        <w:t xml:space="preserve"> </w:t>
      </w:r>
      <w:r w:rsidRPr="00A216F1">
        <w:rPr>
          <w:rFonts w:asciiTheme="minorHAnsi" w:hAnsiTheme="minorHAnsi"/>
        </w:rPr>
        <w:t>as projeções das demais receitas correntes de anuidades de exercícios anteriores de pessoas física e jurídica, rendimentos de aplicação financeira e outras receitas correntes advindas de restituições e recebimentos de dívida ativa</w:t>
      </w:r>
      <w:r w:rsidRPr="00A216F1">
        <w:rPr>
          <w:rFonts w:asciiTheme="minorHAnsi" w:hAnsiTheme="minorHAnsi"/>
        </w:rPr>
        <w:t>.</w:t>
      </w:r>
    </w:p>
    <w:p w:rsidR="00DE7BC6" w:rsidRDefault="00E75A4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A216F1" w:rsidRPr="00A216F1" w:rsidRDefault="00E75A42" w:rsidP="00A216F1">
      <w:pPr>
        <w:spacing w:after="120"/>
        <w:jc w:val="both"/>
        <w:rPr>
          <w:rFonts w:asciiTheme="minorHAnsi" w:hAnsiTheme="minorHAnsi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</w:t>
      </w:r>
      <w:r w:rsidR="00A216F1" w:rsidRPr="00A216F1">
        <w:rPr>
          <w:rFonts w:asciiTheme="minorHAnsi" w:hAnsiTheme="minorHAnsi"/>
        </w:rPr>
        <w:t>APROVAR o orçamento das Receitas Correntes para o exercício 2019 em R$ 3.823.228,00 (três milhões, oitocentos e vinte e três mil, duzentos e vinte e oito reais), sendo composto por:</w:t>
      </w:r>
    </w:p>
    <w:p w:rsidR="00A216F1" w:rsidRPr="00262672" w:rsidRDefault="00A216F1" w:rsidP="00262672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/>
        </w:rPr>
      </w:pPr>
      <w:r w:rsidRPr="00262672">
        <w:rPr>
          <w:rFonts w:asciiTheme="minorHAnsi" w:hAnsiTheme="minorHAnsi"/>
        </w:rPr>
        <w:lastRenderedPageBreak/>
        <w:t xml:space="preserve">Anuidades Pessoa Física 2019 = R$ 1.108.317,00 (um milhão, cento e oito mil, trezentos e dezessete reais); </w:t>
      </w:r>
    </w:p>
    <w:p w:rsidR="00A216F1" w:rsidRPr="00262672" w:rsidRDefault="00A216F1" w:rsidP="00262672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/>
        </w:rPr>
      </w:pPr>
      <w:r w:rsidRPr="00262672">
        <w:rPr>
          <w:rFonts w:asciiTheme="minorHAnsi" w:hAnsiTheme="minorHAnsi"/>
        </w:rPr>
        <w:t>Anuidades Pessoa Física de Exercícios Anteriores = R$ 140.000,00 (cento e quarenta mil reais);</w:t>
      </w:r>
    </w:p>
    <w:p w:rsidR="00A216F1" w:rsidRPr="00262672" w:rsidRDefault="00A216F1" w:rsidP="00262672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/>
        </w:rPr>
      </w:pPr>
      <w:r w:rsidRPr="00262672">
        <w:rPr>
          <w:rFonts w:asciiTheme="minorHAnsi" w:hAnsiTheme="minorHAnsi"/>
        </w:rPr>
        <w:t>Anuidades Pessoa Jurídica 2019 = R$ 176.537,00 (cento e setenta e seis mil, quinhentos e trinta e sete reais);</w:t>
      </w:r>
    </w:p>
    <w:p w:rsidR="00A216F1" w:rsidRPr="00262672" w:rsidRDefault="00A216F1" w:rsidP="00262672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/>
        </w:rPr>
      </w:pPr>
      <w:r w:rsidRPr="00262672">
        <w:rPr>
          <w:rFonts w:asciiTheme="minorHAnsi" w:hAnsiTheme="minorHAnsi"/>
        </w:rPr>
        <w:t>Anuidades Pessoa Jurídica de Exercícios Anteriores = R$ 25.000,00 (vinte e cinco mil reais);</w:t>
      </w:r>
    </w:p>
    <w:p w:rsidR="00A216F1" w:rsidRPr="00262672" w:rsidRDefault="00A216F1" w:rsidP="00262672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/>
        </w:rPr>
      </w:pPr>
      <w:proofErr w:type="spellStart"/>
      <w:r w:rsidRPr="00262672">
        <w:rPr>
          <w:rFonts w:asciiTheme="minorHAnsi" w:hAnsiTheme="minorHAnsi"/>
        </w:rPr>
        <w:t>RRTs</w:t>
      </w:r>
      <w:proofErr w:type="spellEnd"/>
      <w:r w:rsidRPr="00262672">
        <w:rPr>
          <w:rFonts w:asciiTheme="minorHAnsi" w:hAnsiTheme="minorHAnsi"/>
        </w:rPr>
        <w:t xml:space="preserve"> = R$ 2.162.709,00 (</w:t>
      </w:r>
      <w:proofErr w:type="gramStart"/>
      <w:r w:rsidRPr="00262672">
        <w:rPr>
          <w:rFonts w:asciiTheme="minorHAnsi" w:hAnsiTheme="minorHAnsi"/>
        </w:rPr>
        <w:t>dois milhões, cento e sessenta e</w:t>
      </w:r>
      <w:proofErr w:type="gramEnd"/>
      <w:r w:rsidRPr="00262672">
        <w:rPr>
          <w:rFonts w:asciiTheme="minorHAnsi" w:hAnsiTheme="minorHAnsi"/>
        </w:rPr>
        <w:t xml:space="preserve"> dois mil, setecentos e nove reais);</w:t>
      </w:r>
    </w:p>
    <w:p w:rsidR="00A216F1" w:rsidRPr="00262672" w:rsidRDefault="00A216F1" w:rsidP="00262672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/>
        </w:rPr>
      </w:pPr>
      <w:r w:rsidRPr="00262672">
        <w:rPr>
          <w:rFonts w:asciiTheme="minorHAnsi" w:hAnsiTheme="minorHAnsi"/>
        </w:rPr>
        <w:t>Taxas e Multas = R$ 120.665,00 (</w:t>
      </w:r>
      <w:proofErr w:type="gramStart"/>
      <w:r w:rsidRPr="00262672">
        <w:rPr>
          <w:rFonts w:asciiTheme="minorHAnsi" w:hAnsiTheme="minorHAnsi"/>
        </w:rPr>
        <w:t>cento e vinte mil, seiscentos e sessenta e</w:t>
      </w:r>
      <w:proofErr w:type="gramEnd"/>
      <w:r w:rsidRPr="00262672">
        <w:rPr>
          <w:rFonts w:asciiTheme="minorHAnsi" w:hAnsiTheme="minorHAnsi"/>
        </w:rPr>
        <w:t xml:space="preserve"> cinco reais);</w:t>
      </w:r>
    </w:p>
    <w:p w:rsidR="00A216F1" w:rsidRPr="00262672" w:rsidRDefault="00A216F1" w:rsidP="00262672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/>
        </w:rPr>
      </w:pPr>
      <w:r w:rsidRPr="00262672">
        <w:rPr>
          <w:rFonts w:asciiTheme="minorHAnsi" w:hAnsiTheme="minorHAnsi"/>
        </w:rPr>
        <w:t>Rendimentos de Aplicações Financeiras = R$ 50.000,00 (cinquenta mil reais);</w:t>
      </w:r>
    </w:p>
    <w:p w:rsidR="00A216F1" w:rsidRPr="00262672" w:rsidRDefault="00A216F1" w:rsidP="00262672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/>
        </w:rPr>
      </w:pPr>
      <w:r w:rsidRPr="00262672">
        <w:rPr>
          <w:rFonts w:asciiTheme="minorHAnsi" w:hAnsiTheme="minorHAnsi"/>
        </w:rPr>
        <w:t>Outras Receitas Correntes = R$ 40.000,00 (quarenta mil reais).</w:t>
      </w:r>
    </w:p>
    <w:p w:rsidR="00DE7BC6" w:rsidRDefault="00DE7BC6">
      <w:pPr>
        <w:spacing w:after="120" w:line="30" w:lineRule="atLeast"/>
        <w:jc w:val="both"/>
        <w:rPr>
          <w:rFonts w:asciiTheme="minorHAnsi" w:eastAsia="Calibri" w:hAnsiTheme="minorHAnsi" w:cs="Calibri"/>
          <w:spacing w:val="-2"/>
        </w:rPr>
      </w:pPr>
    </w:p>
    <w:p w:rsidR="00262672" w:rsidRPr="00473016" w:rsidRDefault="00262672" w:rsidP="00262672">
      <w:pPr>
        <w:spacing w:after="120"/>
        <w:jc w:val="both"/>
        <w:rPr>
          <w:rFonts w:ascii="Calibri" w:hAnsi="Calibri" w:cs="Calibri"/>
        </w:rPr>
      </w:pPr>
      <w:r w:rsidRPr="00262672">
        <w:rPr>
          <w:rFonts w:ascii="Calibri" w:hAnsi="Calibri" w:cs="Calibri"/>
          <w:b/>
        </w:rPr>
        <w:t>Art. 2º.</w:t>
      </w:r>
      <w:r w:rsidRPr="00473016">
        <w:rPr>
          <w:rFonts w:ascii="Calibri" w:hAnsi="Calibri" w:cs="Calibri"/>
        </w:rPr>
        <w:t xml:space="preserve"> Esta deliberação</w:t>
      </w:r>
      <w:r>
        <w:rPr>
          <w:rFonts w:ascii="Calibri" w:hAnsi="Calibri" w:cs="Calibri"/>
        </w:rPr>
        <w:t xml:space="preserve"> será encaminhada ao CAU/BR para </w:t>
      </w:r>
      <w:r>
        <w:rPr>
          <w:rFonts w:ascii="Calibri" w:hAnsi="Calibri" w:cs="Calibri"/>
        </w:rPr>
        <w:t>ciência</w:t>
      </w:r>
      <w:r w:rsidRPr="00473016">
        <w:rPr>
          <w:rFonts w:ascii="Calibri" w:hAnsi="Calibri" w:cs="Calibri"/>
        </w:rPr>
        <w:t>.</w:t>
      </w:r>
    </w:p>
    <w:p w:rsidR="00262672" w:rsidRPr="00473016" w:rsidRDefault="00262672" w:rsidP="00262672">
      <w:pPr>
        <w:spacing w:after="120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  <w:bCs/>
        </w:rPr>
        <w:t xml:space="preserve">Art. </w:t>
      </w:r>
      <w:r>
        <w:rPr>
          <w:rFonts w:ascii="Calibri" w:hAnsi="Calibri" w:cs="Calibri"/>
          <w:b/>
          <w:bCs/>
        </w:rPr>
        <w:t>3</w:t>
      </w:r>
      <w:r w:rsidRPr="00473016">
        <w:rPr>
          <w:rFonts w:ascii="Calibri" w:hAnsi="Calibri" w:cs="Calibri"/>
          <w:b/>
          <w:bCs/>
        </w:rPr>
        <w:t>º.</w:t>
      </w:r>
      <w:r w:rsidRPr="00473016">
        <w:rPr>
          <w:rFonts w:ascii="Calibri" w:hAnsi="Calibri" w:cs="Calibri"/>
        </w:rPr>
        <w:t xml:space="preserve"> Esta deliberação entra em vigor nesta data.</w:t>
      </w:r>
    </w:p>
    <w:p w:rsidR="00DE7BC6" w:rsidRDefault="00DE7BC6">
      <w:pPr>
        <w:spacing w:after="120"/>
        <w:jc w:val="center"/>
        <w:rPr>
          <w:rFonts w:ascii="Calibri" w:hAnsi="Calibri" w:cs="Calibri"/>
          <w:u w:val="single"/>
        </w:rPr>
      </w:pPr>
    </w:p>
    <w:p w:rsidR="00DE7BC6" w:rsidRDefault="00E75A42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Plenária Ordinária de </w:t>
      </w:r>
      <w:r w:rsidR="002A1B27">
        <w:rPr>
          <w:rFonts w:ascii="Calibri" w:hAnsi="Calibri" w:cs="Calibri"/>
          <w:u w:val="single"/>
        </w:rPr>
        <w:t>31</w:t>
      </w:r>
      <w:r>
        <w:rPr>
          <w:rFonts w:ascii="Calibri" w:hAnsi="Calibri" w:cs="Calibri"/>
          <w:u w:val="single"/>
        </w:rPr>
        <w:t>/</w:t>
      </w:r>
      <w:r w:rsidR="00655C85">
        <w:rPr>
          <w:rFonts w:ascii="Calibri" w:hAnsi="Calibri" w:cs="Calibri"/>
          <w:u w:val="single"/>
        </w:rPr>
        <w:t>0</w:t>
      </w:r>
      <w:r w:rsidR="002A1B27">
        <w:rPr>
          <w:rFonts w:ascii="Calibri" w:hAnsi="Calibri" w:cs="Calibri"/>
          <w:u w:val="single"/>
        </w:rPr>
        <w:t>7</w:t>
      </w:r>
      <w:r>
        <w:rPr>
          <w:rFonts w:ascii="Calibri" w:hAnsi="Calibri" w:cs="Calibri"/>
          <w:u w:val="single"/>
        </w:rPr>
        <w:t>/201</w:t>
      </w:r>
      <w:r w:rsidR="00655C85">
        <w:rPr>
          <w:rFonts w:ascii="Calibri" w:hAnsi="Calibri" w:cs="Calibri"/>
          <w:u w:val="single"/>
        </w:rPr>
        <w:t>8</w:t>
      </w:r>
      <w:r>
        <w:rPr>
          <w:rFonts w:ascii="Calibri" w:hAnsi="Calibri" w:cs="Calibri"/>
          <w:u w:val="single"/>
        </w:rPr>
        <w:t>.</w:t>
      </w:r>
    </w:p>
    <w:p w:rsidR="00DE7BC6" w:rsidRDefault="00DE7BC6">
      <w:pPr>
        <w:jc w:val="center"/>
        <w:rPr>
          <w:rFonts w:ascii="Calibri" w:hAnsi="Calibri" w:cs="Calibri"/>
        </w:rPr>
      </w:pPr>
    </w:p>
    <w:p w:rsidR="003C6C4B" w:rsidRDefault="003C6C4B">
      <w:pPr>
        <w:jc w:val="center"/>
        <w:rPr>
          <w:rFonts w:ascii="Calibri" w:hAnsi="Calibri" w:cs="Calibri"/>
        </w:rPr>
      </w:pPr>
    </w:p>
    <w:p w:rsidR="00DE7BC6" w:rsidRDefault="00E75A42" w:rsidP="00DD16B9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DE7BC6" w:rsidRDefault="00E75A4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</w:t>
      </w:r>
      <w:proofErr w:type="gramStart"/>
      <w:r>
        <w:rPr>
          <w:rFonts w:ascii="Calibri" w:hAnsi="Calibri" w:cs="Calibri"/>
        </w:rPr>
        <w:t xml:space="preserve">  </w:t>
      </w:r>
      <w:proofErr w:type="gramEnd"/>
      <w:r>
        <w:rPr>
          <w:rFonts w:ascii="Calibri" w:hAnsi="Calibri" w:cs="Calibri"/>
        </w:rPr>
        <w:t>-</w:t>
      </w:r>
      <w:r>
        <w:br w:type="page"/>
      </w:r>
    </w:p>
    <w:p w:rsidR="00DE7BC6" w:rsidRDefault="002A1B27" w:rsidP="004C693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80</w:t>
      </w:r>
      <w:r w:rsidR="00E75A42">
        <w:rPr>
          <w:rFonts w:ascii="Calibri" w:hAnsi="Calibri"/>
          <w:b/>
          <w:sz w:val="32"/>
          <w:szCs w:val="32"/>
        </w:rPr>
        <w:t>ª REUNIÃO PLENÁRIA ORDINÁRIA DO CAU/GO</w:t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:rsidR="004C6936" w:rsidRDefault="004C6936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C6936" w:rsidTr="004C6936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C693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Leonardo Jesuíno Romano de Sousa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  <w:rPr>
          <w:sz w:val="4"/>
          <w:szCs w:val="4"/>
        </w:rPr>
      </w:pPr>
    </w:p>
    <w:p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Tr="004C6936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2A1B27">
              <w:rPr>
                <w:rFonts w:ascii="Calibri" w:hAnsi="Calibri"/>
              </w:rPr>
              <w:t>80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2A1B27">
              <w:rPr>
                <w:rFonts w:ascii="Calibri" w:hAnsi="Calibri"/>
              </w:rPr>
              <w:t>31</w:t>
            </w:r>
            <w:r>
              <w:rPr>
                <w:rFonts w:ascii="Calibri" w:hAnsi="Calibri"/>
              </w:rPr>
              <w:t>/0</w:t>
            </w:r>
            <w:r w:rsidR="002A1B27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/2018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:rsidTr="004C6936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3B6391">
              <w:rPr>
                <w:rFonts w:ascii="Calibri" w:hAnsi="Calibri"/>
              </w:rPr>
              <w:t xml:space="preserve">Programação Orçamentária de </w:t>
            </w:r>
            <w:r w:rsidR="007B67EE">
              <w:rPr>
                <w:rFonts w:ascii="Calibri" w:hAnsi="Calibri"/>
              </w:rPr>
              <w:t xml:space="preserve">Receitas Correntes 2019 </w:t>
            </w:r>
            <w:r w:rsidR="003B6391">
              <w:rPr>
                <w:rFonts w:ascii="Calibri" w:hAnsi="Calibri"/>
              </w:rPr>
              <w:t>do CAU/GO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  <w:bookmarkStart w:id="0" w:name="_GoBack"/>
        <w:bookmarkEnd w:id="0"/>
      </w:tr>
      <w:tr w:rsidR="004C6936" w:rsidTr="004C6936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</w:t>
            </w:r>
            <w:r w:rsidR="00E26D98">
              <w:rPr>
                <w:rFonts w:ascii="Calibri" w:hAnsi="Calibri"/>
              </w:rPr>
              <w:t xml:space="preserve">  </w:t>
            </w:r>
            <w:r w:rsidR="00B43F7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</w:t>
            </w:r>
            <w:r w:rsidR="00B43F76">
              <w:rPr>
                <w:rFonts w:ascii="Calibri" w:hAnsi="Calibri"/>
              </w:rPr>
              <w:t xml:space="preserve"> </w:t>
            </w:r>
            <w:proofErr w:type="gramEnd"/>
            <w:r>
              <w:rPr>
                <w:rFonts w:ascii="Calibri" w:hAnsi="Calibri"/>
              </w:rPr>
              <w:t xml:space="preserve">) Sim      (  </w:t>
            </w:r>
            <w:r w:rsidR="00B43F76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) Não    (  </w:t>
            </w:r>
            <w:r w:rsidR="00B43F76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) Abstenções   (   </w:t>
            </w:r>
            <w:r w:rsidR="00B43F76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) Ausências   (</w:t>
            </w:r>
            <w:r w:rsidR="00E26D98">
              <w:rPr>
                <w:rFonts w:ascii="Calibri" w:hAnsi="Calibri"/>
              </w:rPr>
              <w:t xml:space="preserve"> </w:t>
            </w:r>
            <w:r w:rsidR="00B43F76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4C6936" w:rsidTr="004C6936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90964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Secretária da Sessão: ____________________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Presidente da Sessão: 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</w:pPr>
    </w:p>
    <w:sectPr w:rsidR="00DE7BC6" w:rsidSect="004C6936">
      <w:headerReference w:type="default" r:id="rId9"/>
      <w:footerReference w:type="default" r:id="rId10"/>
      <w:pgSz w:w="11906" w:h="16838"/>
      <w:pgMar w:top="2155" w:right="1134" w:bottom="102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87" w:rsidRDefault="00F52C87">
      <w:pPr>
        <w:spacing w:after="0" w:line="240" w:lineRule="auto"/>
      </w:pPr>
      <w:r>
        <w:separator/>
      </w:r>
    </w:p>
  </w:endnote>
  <w:endnote w:type="continuationSeparator" w:id="0">
    <w:p w:rsidR="00F52C87" w:rsidRDefault="00F5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C6" w:rsidRDefault="00DE7BC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87" w:rsidRDefault="00F52C87">
      <w:pPr>
        <w:spacing w:after="0" w:line="240" w:lineRule="auto"/>
      </w:pPr>
      <w:r>
        <w:separator/>
      </w:r>
    </w:p>
  </w:footnote>
  <w:footnote w:type="continuationSeparator" w:id="0">
    <w:p w:rsidR="00F52C87" w:rsidRDefault="00F5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C6" w:rsidRDefault="00DE7BC6">
    <w:pPr>
      <w:pStyle w:val="Cabealho"/>
      <w:ind w:left="-179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01B7"/>
    <w:multiLevelType w:val="hybridMultilevel"/>
    <w:tmpl w:val="E4C4AEEE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C6"/>
    <w:rsid w:val="000370B6"/>
    <w:rsid w:val="00053F0B"/>
    <w:rsid w:val="000E5C95"/>
    <w:rsid w:val="000F4D0E"/>
    <w:rsid w:val="000F6008"/>
    <w:rsid w:val="00123356"/>
    <w:rsid w:val="00140947"/>
    <w:rsid w:val="00144021"/>
    <w:rsid w:val="00151BA3"/>
    <w:rsid w:val="001C4846"/>
    <w:rsid w:val="00247A4F"/>
    <w:rsid w:val="00262672"/>
    <w:rsid w:val="002A1B27"/>
    <w:rsid w:val="00302FD4"/>
    <w:rsid w:val="00321E82"/>
    <w:rsid w:val="003B6391"/>
    <w:rsid w:val="003C6C4B"/>
    <w:rsid w:val="00430782"/>
    <w:rsid w:val="00451172"/>
    <w:rsid w:val="004C6936"/>
    <w:rsid w:val="005A710F"/>
    <w:rsid w:val="00640A30"/>
    <w:rsid w:val="00655C85"/>
    <w:rsid w:val="006B47AA"/>
    <w:rsid w:val="00723012"/>
    <w:rsid w:val="00747D69"/>
    <w:rsid w:val="007B5FB4"/>
    <w:rsid w:val="007B67EE"/>
    <w:rsid w:val="007D3115"/>
    <w:rsid w:val="008A307D"/>
    <w:rsid w:val="008B190F"/>
    <w:rsid w:val="008F5D68"/>
    <w:rsid w:val="008F7A37"/>
    <w:rsid w:val="0095399E"/>
    <w:rsid w:val="00A216F1"/>
    <w:rsid w:val="00AD2671"/>
    <w:rsid w:val="00B43F76"/>
    <w:rsid w:val="00B944D7"/>
    <w:rsid w:val="00C931D4"/>
    <w:rsid w:val="00C9512B"/>
    <w:rsid w:val="00CE7A8B"/>
    <w:rsid w:val="00D93A70"/>
    <w:rsid w:val="00DD16B9"/>
    <w:rsid w:val="00DE7BC6"/>
    <w:rsid w:val="00E26D98"/>
    <w:rsid w:val="00E75A42"/>
    <w:rsid w:val="00E903D5"/>
    <w:rsid w:val="00EC03F6"/>
    <w:rsid w:val="00F150AA"/>
    <w:rsid w:val="00F41EC3"/>
    <w:rsid w:val="00F52C87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PargrafodaLista">
    <w:name w:val="List Paragraph"/>
    <w:basedOn w:val="Normal"/>
    <w:uiPriority w:val="99"/>
    <w:unhideWhenUsed/>
    <w:rsid w:val="00262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PargrafodaLista">
    <w:name w:val="List Paragraph"/>
    <w:basedOn w:val="Normal"/>
    <w:uiPriority w:val="99"/>
    <w:unhideWhenUsed/>
    <w:rsid w:val="0026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728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Admin</cp:lastModifiedBy>
  <cp:revision>8</cp:revision>
  <cp:lastPrinted>2018-04-17T14:44:00Z</cp:lastPrinted>
  <dcterms:created xsi:type="dcterms:W3CDTF">2018-07-25T14:46:00Z</dcterms:created>
  <dcterms:modified xsi:type="dcterms:W3CDTF">2018-07-25T14:55:00Z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